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2c751ba2fd431a" /></Relationships>
</file>

<file path=word/document.xml><?xml version="1.0" encoding="utf-8"?>
<w:document xmlns:w="http://schemas.openxmlformats.org/wordprocessingml/2006/main">
  <w:body>
    <w:p>
      <w:r>
        <w:t>S-0865.1</w:t>
      </w:r>
    </w:p>
    <w:p>
      <w:pPr>
        <w:jc w:val="center"/>
      </w:pPr>
      <w:r>
        <w:t>_______________________________________________</w:t>
      </w:r>
    </w:p>
    <w:p/>
    <w:p>
      <w:pPr>
        <w:jc w:val="center"/>
      </w:pPr>
      <w:r>
        <w:rPr>
          <w:b/>
        </w:rPr>
        <w:t>SENATE BILL 5434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and Dammeier</w:t>
      </w:r>
    </w:p>
    <w:p/>
    <w:p>
      <w:r>
        <w:rPr>
          <w:t xml:space="preserve">Read first time 01/21/15.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placing certain synthetic cannabimimetics into schedule I of the uniform controlled substances act; amending RCW 69.50.204;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synthetic cannabimimetics have been developed for research purposes to investigate the cannabimimetic system. No legitimate nonresearch uses have been identified for synthetic cannabimimetics nor have they been approved for human consumption by the United States food and drug administration.</w:t>
      </w:r>
    </w:p>
    <w:p>
      <w:pPr>
        <w:spacing w:before="0" w:after="0" w:line="408" w:lineRule="exact"/>
        <w:ind w:left="0" w:right="0" w:firstLine="576"/>
        <w:jc w:val="left"/>
      </w:pPr>
      <w:r>
        <w:rPr/>
        <w:t xml:space="preserve">The legislature further finds that the popularity of synthetic cannabimimetics has greatly increased in the United States and they are being abused for their psychoactive properties. Products containing synthetic cannabimimetics are marketed as legal alternatives to marijuana and are being sold over the internet and in tobacco and smoke shops, drug paraphernalia shops, and convenience stores. Due to their method of manufacture and high pharmacological potency, synthetic cannabimimetics are potentially extremely harmful; for some users, smoking synthetic cannabimimetics for the purpose of achieving intoxication and experiencing the psychoactive effects has led to emergency room visits and calls to poison control centers. Consequently, placement of the synthetic cannabimimetics listed in RCW 69.50.204(c)(30) into schedule I of the uniform controlled substances act is necessary to avoid an imminent hazard to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2010 c 177 s 2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levo-alphacetylmethadol, also known as levo-alpha-acetylmethadol,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(N-phenyl-N-[1-(2-thienyl)ethyl-4-piperidinyl]-propanaminde);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Alpha-ethyltryptamine: Some trade or other names: Etryptamine; monase; a-ethyl-1H-indole-3-ethanamine; 3-(2-aminobutyl) indole; a-ET;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4-bromo-2,5-dimethoxyphenethylamine: Some trade or other names: 2-(4-bromo-2,5-dimethoxyphenyl)-1-aminoethane; alpha-desmethyl DOB; 2C-B,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2,5-dimethoxy-4-ethylamphetamine (DOET);</w:t>
      </w:r>
    </w:p>
    <w:p>
      <w:pPr>
        <w:spacing w:before="0" w:after="0" w:line="408" w:lineRule="exact"/>
        <w:ind w:left="0" w:right="0" w:firstLine="576"/>
        <w:jc w:val="left"/>
      </w:pPr>
      <w:r>
        <w:rPr/>
        <w:t xml:space="preserve">(6) 2,5-dimethoxy-4-(n)-propylthiophenethylamine: Other name: 2C-T-7;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3,4-methylenedioxy-N-ethylamphetamine, also known as N-ethyl-alpha-methyl-3,4(methylenedioxy)phenethylamine, N-ethyl MDA, MDE, MDEA;</w:t>
      </w:r>
    </w:p>
    <w:p>
      <w:pPr>
        <w:spacing w:before="0" w:after="0" w:line="408" w:lineRule="exact"/>
        <w:ind w:left="0" w:right="0" w:firstLine="576"/>
        <w:jc w:val="left"/>
      </w:pPr>
      <w:r>
        <w:rPr/>
        <w:t xml:space="preserve">(13) N-hydroxy-3,4-methylenedioxyamphetamine also known as N-hydroxy-alpha-methyl-3,4(methylenedioxy)phenethylamine,N-hydroxy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5-methoxy-N,N-diisopropyltryptamine: Other name: 5-MeO-DIPT;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 </w:t>
      </w:r>
      <w:r>
        <w:rPr>
          <w:u w:val="single"/>
        </w:rPr>
        <w:t xml:space="preserve">Any of the following synthetic cannabimimetics, their salts, isomers, and salts of isomers, unless specifically excepted, whenever the existence of these salts, isomers, and salts of isomers is possible within the specific chemical designation:</w:t>
      </w:r>
    </w:p>
    <w:p>
      <w:pPr>
        <w:spacing w:before="0" w:after="0" w:line="408" w:lineRule="exact"/>
        <w:ind w:left="0" w:right="0" w:firstLine="576"/>
        <w:jc w:val="left"/>
      </w:pPr>
      <w:r>
        <w:rPr>
          <w:u w:val="single"/>
        </w:rPr>
        <w:t xml:space="preserve">(i) Naphthoylindoles: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w:t>
      </w:r>
    </w:p>
    <w:p>
      <w:pPr>
        <w:spacing w:before="0" w:after="0" w:line="408" w:lineRule="exact"/>
        <w:ind w:left="0" w:right="0" w:firstLine="576"/>
        <w:jc w:val="left"/>
      </w:pPr>
      <w:r>
        <w:rPr>
          <w:u w:val="single"/>
        </w:rPr>
        <w:t xml:space="preserve">(ii) Naphthylmethylindoles: Any compound containing a 1H-indol-3-yl-(1-naphthyl)methane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w:t>
      </w:r>
    </w:p>
    <w:p>
      <w:pPr>
        <w:spacing w:before="0" w:after="0" w:line="408" w:lineRule="exact"/>
        <w:ind w:left="0" w:right="0" w:firstLine="576"/>
        <w:jc w:val="left"/>
      </w:pPr>
      <w:r>
        <w:rPr>
          <w:u w:val="single"/>
        </w:rPr>
        <w:t xml:space="preserve">(iii) Naphthoylpyrroles: Any compound containing a 3-(1-naphthoyl)pyrrole structure with substitution at the nitrogen atom of the pyrrole ring by an alkyl, haloalkyl, alkenyl, cycloalkylmethyl, cycloalkylethyl, 1-(N-methyl-2-piperidinyl)methyl, or 2-(4-morpholinyl)ethyl group, whether or not further substituted in the pyrrole ring to any extent and whether or not substituted in the naphthyl ring to any extent;</w:t>
      </w:r>
    </w:p>
    <w:p>
      <w:pPr>
        <w:spacing w:before="0" w:after="0" w:line="408" w:lineRule="exact"/>
        <w:ind w:left="0" w:right="0" w:firstLine="576"/>
        <w:jc w:val="left"/>
      </w:pPr>
      <w:r>
        <w:rPr>
          <w:u w:val="single"/>
        </w:rPr>
        <w:t xml:space="preserve">(iv) Naphthylmethylindenes: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w:t>
      </w:r>
    </w:p>
    <w:p>
      <w:pPr>
        <w:spacing w:before="0" w:after="0" w:line="408" w:lineRule="exact"/>
        <w:ind w:left="0" w:right="0" w:firstLine="576"/>
        <w:jc w:val="left"/>
      </w:pPr>
      <w:r>
        <w:rPr>
          <w:u w:val="single"/>
        </w:rPr>
        <w:t xml:space="preserve">(v) Phenylacetylindoles: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w:t>
      </w:r>
    </w:p>
    <w:p>
      <w:pPr>
        <w:spacing w:before="0" w:after="0" w:line="408" w:lineRule="exact"/>
        <w:ind w:left="0" w:right="0" w:firstLine="576"/>
        <w:jc w:val="left"/>
      </w:pPr>
      <w:r>
        <w:rPr>
          <w:u w:val="single"/>
        </w:rPr>
        <w:t xml:space="preserve">(vi) Cyclohexylphenols: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w:t>
      </w:r>
    </w:p>
    <w:p>
      <w:pPr>
        <w:spacing w:before="0" w:after="0" w:line="408" w:lineRule="exact"/>
        <w:ind w:left="0" w:right="0" w:firstLine="576"/>
        <w:jc w:val="left"/>
      </w:pPr>
      <w:r>
        <w:rPr>
          <w:u w:val="single"/>
        </w:rPr>
        <w:t xml:space="preserve">(vii) Benzoylindoles: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w:t>
      </w:r>
    </w:p>
    <w:p>
      <w:pPr>
        <w:spacing w:before="0" w:after="0" w:line="408" w:lineRule="exact"/>
        <w:ind w:left="0" w:right="0" w:firstLine="576"/>
        <w:jc w:val="left"/>
      </w:pPr>
      <w:r>
        <w:rPr>
          <w:u w:val="single"/>
        </w:rPr>
        <w:t xml:space="preserve">(viii) 2,3-Dihydro-5-methyl-3-(4-morpholinylmethyl)pyrrolo [1,2,3-de]-1,4-benzoxazin-6-yl]-1-napthalenylmethanone: Some trade or other names: WIN 55,212-2;</w:t>
      </w:r>
    </w:p>
    <w:p>
      <w:pPr>
        <w:spacing w:before="0" w:after="0" w:line="408" w:lineRule="exact"/>
        <w:ind w:left="0" w:right="0" w:firstLine="576"/>
        <w:jc w:val="left"/>
      </w:pPr>
      <w:r>
        <w:rPr>
          <w:u w:val="single"/>
        </w:rPr>
        <w:t xml:space="preserve">(31)</w:t>
      </w:r>
      <w:r>
        <w:rPr/>
        <w:t xml:space="preserve"> Tetrahydrocannabinols, meaning tetrahydrocannabinols naturally contained in a plant of the genus Cannabis (cannabis plant), as well as synthetic equivalents of the substances contained in the plant, or in the resinous extractives of Cannabis, species, and/or synthetic substances, derivatives, and their isomers with similar chemical structure and pharmacological activity such as the following:</w:t>
      </w:r>
    </w:p>
    <w:p>
      <w:pPr>
        <w:spacing w:before="0" w:after="0" w:line="408" w:lineRule="exact"/>
        <w:ind w:left="0" w:right="0" w:firstLine="576"/>
        <w:jc w:val="left"/>
      </w:pPr>
      <w:r>
        <w:rPr/>
        <w:t xml:space="preserve">(i)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rPr/>
        <w:t xml:space="preserve">(ii) 6 - cis - or trans tetrahydrocannabinol, and their optical isomers;</w:t>
      </w:r>
    </w:p>
    <w:p>
      <w:pPr>
        <w:spacing w:before="0" w:after="0" w:line="408" w:lineRule="exact"/>
        <w:ind w:left="0" w:right="0" w:firstLine="576"/>
        <w:jc w:val="left"/>
      </w:pPr>
      <w:r>
        <w:rPr/>
        <w:t xml:space="preserve">(iii) 3,4 - cis - or trans tetrahydrocannabinol, and its optical isomers;</w:t>
      </w:r>
    </w:p>
    <w:p>
      <w:pPr>
        <w:spacing w:before="0" w:after="0" w:line="408" w:lineRule="exact"/>
        <w:ind w:left="0" w:right="0" w:firstLine="576"/>
        <w:jc w:val="left"/>
      </w:pPr>
      <w:r>
        <w:rPr>
          <w:u w:val="single"/>
        </w:rPr>
        <w:t xml:space="preserve">(iv) (6aR,10aR)-9-(hydroxymethyl)-6, 6-dimethyl-3- (2-methyloctan-2-yl)-6a,7,10, 10a-tetrahydrobenzo[c]chromen-1-ol: Some trade or other names: HU-210;</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t xml:space="preserve">((</w:t>
      </w:r>
      <w:r>
        <w:rPr>
          <w:strike/>
        </w:rPr>
        <w:t xml:space="preserve">(31)</w:t>
      </w:r>
      <w:r>
        <w:rPr/>
        <w:t xml:space="preserve">)) </w:t>
      </w:r>
      <w:r>
        <w:rPr>
          <w:u w:val="single"/>
        </w:rPr>
        <w:t xml:space="preserve">(32)</w:t>
      </w:r>
      <w:r>
        <w:rPr/>
        <w:t xml:space="preserve">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w:t>
      </w:r>
      <w:r>
        <w:rPr>
          <w:strike/>
        </w:rPr>
        <w:t xml:space="preserve">(32)</w:t>
      </w:r>
      <w:r>
        <w:rPr/>
        <w:t xml:space="preserve">)) </w:t>
      </w:r>
      <w:r>
        <w:rPr>
          <w:u w:val="single"/>
        </w:rPr>
        <w:t xml:space="preserve">(33)</w:t>
      </w:r>
      <w:r>
        <w:rPr/>
        <w:t xml:space="preserve"> Pyrrolidine analog of phencyclidine: Some trade or other names: 1-(1-phencyclohexyl)pyrrolidine; PCPy; PHP;</w:t>
      </w:r>
    </w:p>
    <w:p>
      <w:pPr>
        <w:spacing w:before="0" w:after="0" w:line="408" w:lineRule="exact"/>
        <w:ind w:left="0" w:right="0" w:firstLine="576"/>
        <w:jc w:val="left"/>
      </w:pPr>
      <w:r>
        <w:rPr/>
        <w:t xml:space="preserve">((</w:t>
      </w:r>
      <w:r>
        <w:rPr>
          <w:strike/>
        </w:rPr>
        <w:t xml:space="preserve">(33)</w:t>
      </w:r>
      <w:r>
        <w:rPr/>
        <w:t xml:space="preserve">)) </w:t>
      </w:r>
      <w:r>
        <w:rPr>
          <w:u w:val="single"/>
        </w:rPr>
        <w:t xml:space="preserve">(34)</w:t>
      </w:r>
      <w:r>
        <w:rPr/>
        <w:t xml:space="preserve"> Thiophene analog of phencyclidine: Some trade or other names: 1-(1-[2-thenyl]-cyclohexly)-pipendine; 2-thienylanalog of phencyclidine; TPCP; TCP;</w:t>
      </w:r>
    </w:p>
    <w:p>
      <w:pPr>
        <w:spacing w:before="0" w:after="0" w:line="408" w:lineRule="exact"/>
        <w:ind w:left="0" w:right="0" w:firstLine="576"/>
        <w:jc w:val="left"/>
      </w:pPr>
      <w:r>
        <w:rPr/>
        <w:t xml:space="preserve">((</w:t>
      </w:r>
      <w:r>
        <w:rPr>
          <w:strike/>
        </w:rPr>
        <w:t xml:space="preserve">(34)</w:t>
      </w:r>
      <w:r>
        <w:rPr/>
        <w:t xml:space="preserve">)) </w:t>
      </w:r>
      <w:r>
        <w:rPr>
          <w:u w:val="single"/>
        </w:rPr>
        <w:t xml:space="preserve">(35)</w:t>
      </w:r>
      <w:r>
        <w:rPr/>
        <w:t xml:space="preserve">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Gamma-hydroxybutyric acid: Some other names include GHB; gamma-hydroxybutyrate; 4-hydroxybutyrate; 4-hydroxybutanoic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5-dihydro-5-phenly-2-oxazolamine;</w:t>
      </w:r>
    </w:p>
    <w:p>
      <w:pPr>
        <w:spacing w:before="0" w:after="0" w:line="408" w:lineRule="exact"/>
        <w:ind w:left="0" w:right="0" w:firstLine="576"/>
        <w:jc w:val="left"/>
      </w:pPr>
      <w:r>
        <w:rPr/>
        <w:t xml:space="preserve">(2) N-Benzylpiperazine: Some other names: BZP,1-benzylpiperazine;</w:t>
      </w:r>
    </w:p>
    <w:p>
      <w:pPr>
        <w:spacing w:before="0" w:after="0" w:line="408" w:lineRule="exact"/>
        <w:ind w:left="0" w:right="0" w:firstLine="576"/>
        <w:jc w:val="left"/>
      </w:pPr>
      <w:r>
        <w:rPr/>
        <w:t xml:space="preserve">(3) Cathinone, also known as 2-amino-1-phenyl-1-propanone, alpha-aminopropiophenone, 2-aminopropiophenone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 +-)cis-4-methylaminorex ((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dd43f9e787541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b41963ea2141f5" /><Relationship Type="http://schemas.openxmlformats.org/officeDocument/2006/relationships/footer" Target="/word/footer.xml" Id="R3dd43f9e787541a3" /></Relationships>
</file>