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3157193d4a4cc9" /></Relationships>
</file>

<file path=word/document.xml><?xml version="1.0" encoding="utf-8"?>
<w:document xmlns:w="http://schemas.openxmlformats.org/wordprocessingml/2006/main">
  <w:body>
    <w:p>
      <w:r>
        <w:t>S-0413.1</w:t>
      </w:r>
    </w:p>
    <w:p>
      <w:pPr>
        <w:jc w:val="center"/>
      </w:pPr>
      <w:r>
        <w:t>_______________________________________________</w:t>
      </w:r>
    </w:p>
    <w:p/>
    <w:p>
      <w:pPr>
        <w:jc w:val="center"/>
      </w:pPr>
      <w:r>
        <w:rPr>
          <w:b/>
        </w:rPr>
        <w:t>SENATE BILL 5409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Rivers, Angel, and Benton</w:t>
      </w:r>
    </w:p>
    <w:p/>
    <w:p>
      <w:r>
        <w:rPr>
          <w:t xml:space="preserve">Read first time 01/21/15.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credit cards for campaign expenditures; amending RCW 42.17A.240 and 42.17A.425; and reenacting and amending RCW 42.17A.210.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210</w:t>
      </w:r>
      <w:r>
        <w:rPr/>
        <w:t xml:space="preserve"> and 2010 c 205 s 2 and 2010 c 204 s 403 are each reenacted and amended to read as follows:</w:t>
      </w:r>
    </w:p>
    <w:p>
      <w:pPr>
        <w:spacing w:before="0" w:after="0" w:line="408" w:lineRule="exact"/>
        <w:ind w:left="0" w:right="0" w:firstLine="576"/>
        <w:jc w:val="left"/>
      </w:pPr>
      <w:r>
        <w:rPr/>
        <w:t xml:space="preserve">(1) Each candidate, within two weeks after becoming a candidate, and each political committee, at the time it is required to file a statement of organization, shall designate and file with the commission the name and address of one legally competent individual, who may be the candidate, to serve as a treasurer.</w:t>
      </w:r>
    </w:p>
    <w:p>
      <w:pPr>
        <w:spacing w:before="0" w:after="0" w:line="408" w:lineRule="exact"/>
        <w:ind w:left="0" w:right="0" w:firstLine="576"/>
        <w:jc w:val="left"/>
      </w:pPr>
      <w:r>
        <w:rPr/>
        <w:t xml:space="preserve">(2) A candidate, a political committee, or a treasurer may appoint as many deputy treasurers as is considered necessary and shall file the names and addresses of the deputy treasurers with the commission.</w:t>
      </w:r>
    </w:p>
    <w:p>
      <w:pPr>
        <w:spacing w:before="0" w:after="0" w:line="408" w:lineRule="exact"/>
        <w:ind w:left="0" w:right="0" w:firstLine="576"/>
        <w:jc w:val="left"/>
      </w:pPr>
      <w:r>
        <w:rPr/>
        <w:t xml:space="preserve">(3)(a) A candidate or political committee may at any time remove a treasurer or deputy treasurer.</w:t>
      </w:r>
    </w:p>
    <w:p>
      <w:pPr>
        <w:spacing w:before="0" w:after="0" w:line="408" w:lineRule="exact"/>
        <w:ind w:left="0" w:right="0" w:firstLine="576"/>
        <w:jc w:val="left"/>
      </w:pPr>
      <w:r>
        <w:rPr/>
        <w:t xml:space="preserve">(b) In the event of the death, resignation, removal, or change of a treasurer or deputy treasurer, the candidate or political committee shall designate and file with the commission the name and address of any successor.</w:t>
      </w:r>
    </w:p>
    <w:p>
      <w:pPr>
        <w:spacing w:before="0" w:after="0" w:line="408" w:lineRule="exact"/>
        <w:ind w:left="0" w:right="0" w:firstLine="576"/>
        <w:jc w:val="left"/>
      </w:pPr>
      <w:r>
        <w:rPr/>
        <w:t xml:space="preserve">(4) No treasurer or deputy treasurer may be deemed to be in compliance with the provisions of this chapter until his or her name and address is filed with the commission.</w:t>
      </w:r>
    </w:p>
    <w:p>
      <w:pPr>
        <w:spacing w:before="0" w:after="0" w:line="408" w:lineRule="exact"/>
        <w:ind w:left="0" w:right="0" w:firstLine="576"/>
        <w:jc w:val="left"/>
      </w:pPr>
      <w:r>
        <w:rPr>
          <w:u w:val="single"/>
        </w:rPr>
        <w:t xml:space="preserve">(5) On the day the treasurer is designated pursuant to subsection (1) of this section, each candidate must declare whether he or she will use a credit card for campaign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2010 c 204 s 409 are each amended to read as follows:</w:t>
      </w:r>
    </w:p>
    <w:p>
      <w:pPr>
        <w:spacing w:before="0" w:after="0" w:line="408" w:lineRule="exact"/>
        <w:ind w:left="0" w:right="0" w:firstLine="576"/>
        <w:jc w:val="left"/>
      </w:pPr>
      <w:r>
        <w:rPr/>
        <w:t xml:space="preserve">Each report required under RCW 42.17A.235 (1) and (2) must be certified as correct by the treasurer and the candidate and shall disclose the following:</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Pledges in the aggregate of less than one hundred dollars from any one person need not be reported;</w:t>
      </w:r>
    </w:p>
    <w:p>
      <w:pPr>
        <w:spacing w:before="0" w:after="0" w:line="408" w:lineRule="exact"/>
        <w:ind w:left="0" w:right="0" w:firstLine="576"/>
        <w:jc w:val="left"/>
      </w:pPr>
      <w:r>
        <w:rPr/>
        <w:t xml:space="preserve">(b) Income that results from a fund-raising activity conducted in accordance with RCW 42.17A.230 may be reported as one lump sum, with the exception of that portion received from persons whose names and addresses are required to be included in the report required by RCW 42.17A.230;</w:t>
      </w:r>
    </w:p>
    <w:p>
      <w:pPr>
        <w:spacing w:before="0" w:after="0" w:line="408" w:lineRule="exact"/>
        <w:ind w:left="0" w:right="0" w:firstLine="576"/>
        <w:jc w:val="left"/>
      </w:pPr>
      <w:r>
        <w:rPr/>
        <w:t xml:space="preserve">(c) Contributions of no more than twenty-five dollars in the aggregate from any one person during the election campaign may be reported as one lump sum if the treasurer maintains a separate and private list of the name, address, and amount of each such contributor; and</w:t>
      </w:r>
    </w:p>
    <w:p>
      <w:pPr>
        <w:spacing w:before="0" w:after="0" w:line="408" w:lineRule="exact"/>
        <w:ind w:left="0" w:right="0" w:firstLine="576"/>
        <w:jc w:val="left"/>
      </w:pPr>
      <w:r>
        <w:rPr/>
        <w:t xml:space="preserve">(d) The money value of contributions of postage shall be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The name and address of each candidate or political committee to which any transfer of funds was made, including the amounts and dates of the transfers;</w:t>
      </w:r>
    </w:p>
    <w:p>
      <w:pPr>
        <w:spacing w:before="0" w:after="0" w:line="408" w:lineRule="exact"/>
        <w:ind w:left="0" w:right="0" w:firstLine="576"/>
        <w:jc w:val="left"/>
      </w:pPr>
      <w:r>
        <w:rPr/>
        <w:t xml:space="preserve">(6) The name and address of each person to whom an expenditure was made in the aggregate amount of more than fifty dollars during the period covered by this report, the amount, date, and purpose of each expenditure, </w:t>
      </w:r>
      <w:r>
        <w:rPr>
          <w:u w:val="single"/>
        </w:rPr>
        <w:t xml:space="preserve">whether a credit card was used to make each expenditure,</w:t>
      </w:r>
      <w:r>
        <w:rPr/>
        <w:t xml:space="preserve"> and the total sum of all expenditures;</w:t>
      </w:r>
    </w:p>
    <w:p>
      <w:pPr>
        <w:spacing w:before="0" w:after="0" w:line="408" w:lineRule="exact"/>
        <w:ind w:left="0" w:right="0" w:firstLine="576"/>
        <w:jc w:val="left"/>
      </w:pPr>
      <w:r>
        <w:rPr/>
        <w:t xml:space="preserve">(7) The name and address of each person directly compensated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(6) of this section;</w:t>
      </w:r>
    </w:p>
    <w:p>
      <w:pPr>
        <w:spacing w:before="0" w:after="0" w:line="408" w:lineRule="exact"/>
        <w:ind w:left="0" w:right="0" w:firstLine="576"/>
        <w:jc w:val="left"/>
      </w:pPr>
      <w:r>
        <w:rPr/>
        <w:t xml:space="preserve">(8) The name and address of any person and the amount owed for any debt, obligation, note, unpaid loan, or other liability in the amount of more than two hundred fifty dollars or in the amount of more than fifty dollars that has been outstanding for over thirty days;</w:t>
      </w:r>
    </w:p>
    <w:p>
      <w:pPr>
        <w:spacing w:before="0" w:after="0" w:line="408" w:lineRule="exact"/>
        <w:ind w:left="0" w:right="0" w:firstLine="576"/>
        <w:jc w:val="left"/>
      </w:pPr>
      <w:r>
        <w:rPr/>
        <w:t xml:space="preserve">(9) </w:t>
      </w:r>
      <w:r>
        <w:rPr>
          <w:u w:val="single"/>
        </w:rPr>
        <w:t xml:space="preserve">The credit card balance for campaign expenditures paid during the period and sources of funds used to pay the credit card balance, which shall be reported under this subsection in addition to what is required to be reported under subsection (8) of this section;</w:t>
      </w:r>
    </w:p>
    <w:p>
      <w:pPr>
        <w:spacing w:before="0" w:after="0" w:line="408" w:lineRule="exact"/>
        <w:ind w:left="0" w:right="0" w:firstLine="576"/>
        <w:jc w:val="left"/>
      </w:pPr>
      <w:r>
        <w:rPr>
          <w:u w:val="single"/>
        </w:rPr>
        <w:t xml:space="preserve">(10)</w:t>
      </w:r>
      <w:r>
        <w:rPr/>
        <w:t xml:space="preserve"> The surplus or deficit of contributions over expenditures;</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(11)</w:t>
      </w:r>
      <w:r>
        <w:rPr/>
        <w:t xml:space="preserve"> The disposition made in accordance with RCW 42.17A.430 of any surplus funds; and</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(12)</w:t>
      </w:r>
      <w:r>
        <w:rPr/>
        <w:t xml:space="preserve"> Any other information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425</w:t>
      </w:r>
      <w:r>
        <w:rPr/>
        <w:t xml:space="preserve"> and 2010 c 204 s 605 are each amended to read as follows:</w:t>
      </w:r>
    </w:p>
    <w:p>
      <w:pPr>
        <w:spacing w:before="0" w:after="0" w:line="408" w:lineRule="exact"/>
        <w:ind w:left="0" w:right="0" w:firstLine="576"/>
        <w:jc w:val="left"/>
      </w:pPr>
      <w:r>
        <w:rPr>
          <w:u w:val="single"/>
        </w:rPr>
        <w:t xml:space="preserve">(1)</w:t>
      </w:r>
      <w:r>
        <w:rPr/>
        <w:t xml:space="preserve"> No expenditures may be made or incurred by any candidate or political committee unless authorized by the candidate or the person or persons named on the candidate's or committee's registration form. A record of all such expenditures shall be maintained by the treasurer.</w:t>
      </w:r>
    </w:p>
    <w:p>
      <w:pPr>
        <w:spacing w:before="0" w:after="0" w:line="408" w:lineRule="exact"/>
        <w:ind w:left="0" w:right="0" w:firstLine="576"/>
        <w:jc w:val="left"/>
      </w:pPr>
      <w:r>
        <w:rPr>
          <w:u w:val="single"/>
        </w:rPr>
        <w:t xml:space="preserve">(2)</w:t>
      </w:r>
      <w:r>
        <w:rPr/>
        <w:t xml:space="preserve"> No expenditure of more than fifty dollars may be made in currency unless a receipt, signed by the recipient and by the candidate or treasurer, is prepared and made a part of the campaign's or political committee's financial records.</w:t>
      </w:r>
    </w:p>
    <w:p>
      <w:pPr>
        <w:spacing w:before="0" w:after="0" w:line="408" w:lineRule="exact"/>
        <w:ind w:left="0" w:right="0" w:firstLine="576"/>
        <w:jc w:val="left"/>
      </w:pPr>
      <w:r>
        <w:rPr>
          <w:u w:val="single"/>
        </w:rPr>
        <w:t xml:space="preserve">(3) No expenditures may be made by any candidate by credit card unless the credit card balance for all campaign-related expenditures is paid off in full within thirty days. Failure by a candidate or committee to comply with this subsection is a violation of this chapter.</w:t>
      </w:r>
    </w:p>
    <w:p/>
    <w:p>
      <w:pPr>
        <w:jc w:val="center"/>
      </w:pPr>
      <w:r>
        <w:rPr>
          <w:b/>
        </w:rPr>
        <w:t>--- END ---</w:t>
      </w:r>
    </w:p>
    <w:sectPr>
      <w:pgNumType w:start="1"/>
      <w:footerReference xmlns:r="http://schemas.openxmlformats.org/officeDocument/2006/relationships" r:id="Rd2b08040fe1e43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c719877ce74c64" /><Relationship Type="http://schemas.openxmlformats.org/officeDocument/2006/relationships/footer" Target="/word/footer.xml" Id="Rd2b08040fe1e43d6" /></Relationships>
</file>