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54b3abc995437a" /></Relationships>
</file>

<file path=word/document.xml><?xml version="1.0" encoding="utf-8"?>
<w:document xmlns:w="http://schemas.openxmlformats.org/wordprocessingml/2006/main">
  <w:body>
    <w:p>
      <w:r>
        <w:t>S-0346.1</w:t>
      </w:r>
    </w:p>
    <w:p>
      <w:pPr>
        <w:jc w:val="center"/>
      </w:pPr>
      <w:r>
        <w:t>_______________________________________________</w:t>
      </w:r>
    </w:p>
    <w:p/>
    <w:p>
      <w:pPr>
        <w:jc w:val="center"/>
      </w:pPr>
      <w:r>
        <w:rPr>
          <w:b/>
        </w:rPr>
        <w:t>SENATE BILL 5408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Mullet, O'Ban, Darneille, Fain, Sheldon, Kohl-Welles, Chase, and Keiser</w:t>
      </w:r>
    </w:p>
    <w:p/>
    <w:p>
      <w:r>
        <w:rPr>
          <w:t xml:space="preserve">Read first time 01/21/15.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references to faith-based exemptions regarding criminal mistreatment of children and vulnerable adults; and amending RCW 9A.42.005 and 26.44.020.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005</w:t>
      </w:r>
      <w:r>
        <w:rPr/>
        <w:t xml:space="preserve"> and 1997 c 392 s 507 are each amended to read as follows:</w:t>
      </w:r>
    </w:p>
    <w:p>
      <w:pPr>
        <w:spacing w:before="0" w:after="0" w:line="408" w:lineRule="exact"/>
        <w:ind w:left="0" w:right="0" w:firstLine="576"/>
        <w:jc w:val="left"/>
      </w:pPr>
      <w:r>
        <w:rPr/>
        <w:t xml:space="preserve">The legislature finds that there is a significant need to protect children and dependent persons, including frail elder and vulnerable adults, from abuse and neglect by their parents, by persons entrusted with their physical custody, or by persons employed to provide them with the basic necessities of life. The legislature further finds that such abuse and neglect often takes the forms of either withholding from them the basic necessities of life, including food, water, shelter, clothing, and health care, or abandoning them, or both. Therefore, it is the intent of the legislature that criminal penalties be imposed on those guilty of such abuse or neglect. </w:t>
      </w:r>
      <w:r>
        <w:t>((</w:t>
      </w:r>
      <w:r>
        <w:rPr>
          <w:strike/>
        </w:rPr>
        <w:t xml:space="preserve">It is the intent of the legislature that a person who, in good faith, is furnished Christian Science treatment by a duly accredited Christian Science practitioner in lieu of medical care is not considered deprived of medically necessary health care or abandoned.</w:t>
      </w:r>
      <w:r>
        <w:t>))</w:t>
      </w:r>
      <w:r>
        <w:rPr/>
        <w:t xml:space="preserve"> Prosecutions under this chapter shall be consistent with the rules of evidence, including hearsay,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w:t>
      </w:r>
      <w:r>
        <w:t>((</w:t>
      </w:r>
      <w:r>
        <w:rPr>
          <w:strike/>
        </w:rPr>
        <w:t xml:space="preserve">A person who is being furnished Christian Science treatment by a duly accredited Christian Science practitioner will not be considered, for that reason alone, a neglected person for the purposes of this chapter.</w:t>
      </w:r>
      <w:r>
        <w:t>))</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
      <w:pPr>
        <w:jc w:val="center"/>
      </w:pPr>
      <w:r>
        <w:rPr>
          <w:b/>
        </w:rPr>
        <w:t>--- END ---</w:t>
      </w:r>
    </w:p>
    <w:sectPr>
      <w:pgNumType w:start="1"/>
      <w:footerReference xmlns:r="http://schemas.openxmlformats.org/officeDocument/2006/relationships" r:id="Radc2b0b0e29b4b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dbf68ab35148c6" /><Relationship Type="http://schemas.openxmlformats.org/officeDocument/2006/relationships/footer" Target="/word/footer.xml" Id="Radc2b0b0e29b4bf4" /></Relationships>
</file>