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05bc87931c4e62" /></Relationships>
</file>

<file path=word/document.xml><?xml version="1.0" encoding="utf-8"?>
<w:document xmlns:w="http://schemas.openxmlformats.org/wordprocessingml/2006/main">
  <w:body>
    <w:p>
      <w:r>
        <w:t>S-0837.1</w:t>
      </w:r>
    </w:p>
    <w:p>
      <w:pPr>
        <w:jc w:val="center"/>
      </w:pPr>
      <w:r>
        <w:t>_______________________________________________</w:t>
      </w:r>
    </w:p>
    <w:p/>
    <w:p>
      <w:pPr>
        <w:jc w:val="center"/>
      </w:pPr>
      <w:r>
        <w:rPr>
          <w:b/>
        </w:rPr>
        <w:t>SENATE BILL 5396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Liias, Benton, McCoy, Dammeier, and Chase</w:t>
      </w:r>
    </w:p>
    <w:p/>
    <w:p>
      <w:r>
        <w:rPr>
          <w:t xml:space="preserve">Read first time 01/21/15.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information of guardians or family members of children enrolled in child care, early learning, parks and recreation, after-school, and youth development programs; and amending RCW 42.56.230.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2014 c 142 s 1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early learning; </w:t>
      </w:r>
      <w:r>
        <w:t>((</w:t>
      </w:r>
      <w:r>
        <w:rPr>
          <w:strike/>
        </w:rPr>
        <w:t xml:space="preserve">or</w:t>
      </w:r>
      <w:r>
        <w:t>))</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r>
        <w:rPr>
          <w:u w:val="single"/>
        </w:rPr>
        <w:t xml:space="preserve">; or</w:t>
      </w:r>
    </w:p>
    <w:p>
      <w:pPr>
        <w:spacing w:before="0" w:after="0" w:line="408" w:lineRule="exact"/>
        <w:ind w:left="0" w:right="0" w:firstLine="576"/>
        <w:jc w:val="left"/>
      </w:pPr>
      <w:r>
        <w:rPr>
          <w:u w:val="single"/>
        </w:rPr>
        <w:t xml:space="preserve">(iii) For the family members or guardians of a child who is subject to the exemption under this subsection (2)(a) if the family member or guardian has the same last name of the child or if the family member or guardian resides at the same address of the child and disclosure of the family member's or guardian's information would result in disclosure of the personal information exempted under (a)(i) and (ii) of this subsection</w:t>
      </w:r>
      <w:r>
        <w:rPr/>
        <w:t xml:space="preserve">.</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account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 </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and</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p>
    <w:p/>
    <w:p>
      <w:pPr>
        <w:jc w:val="center"/>
      </w:pPr>
      <w:r>
        <w:rPr>
          <w:b/>
        </w:rPr>
        <w:t>--- END ---</w:t>
      </w:r>
    </w:p>
    <w:sectPr>
      <w:pgNumType w:start="1"/>
      <w:footerReference xmlns:r="http://schemas.openxmlformats.org/officeDocument/2006/relationships" r:id="Ra2a0d7d5d6fb45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01c997678c4ba8" /><Relationship Type="http://schemas.openxmlformats.org/officeDocument/2006/relationships/footer" Target="/word/footer.xml" Id="Ra2a0d7d5d6fb459f" /></Relationships>
</file>