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8117c6c25429d" /></Relationships>
</file>

<file path=word/document.xml><?xml version="1.0" encoding="utf-8"?>
<w:document xmlns:w="http://schemas.openxmlformats.org/wordprocessingml/2006/main">
  <w:body>
    <w:p>
      <w:r>
        <w:t>S-0676.5</w:t>
      </w:r>
    </w:p>
    <w:p>
      <w:pPr>
        <w:jc w:val="center"/>
      </w:pPr>
      <w:r>
        <w:t>_______________________________________________</w:t>
      </w:r>
    </w:p>
    <w:p/>
    <w:p>
      <w:pPr>
        <w:jc w:val="center"/>
      </w:pPr>
      <w:r>
        <w:rPr>
          <w:b/>
        </w:rPr>
        <w:t>SENATE BILL 5381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Frockt, Pedersen, Kohl-Welles, Rolfes, Liias, Nelson, Fraser, Cleveland, McCoy, and McAuliffe</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protocol for the return of firearms in the possession of law enforcement agencies; adding a new section to chapter 9.41 RCW; adding a new section to chapter 36.28A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Before a law enforcement agency returns a privately owned firearm, the law enforcement agency must:</w:t>
      </w:r>
    </w:p>
    <w:p>
      <w:pPr>
        <w:spacing w:before="0" w:after="0" w:line="408" w:lineRule="exact"/>
        <w:ind w:left="0" w:right="0" w:firstLine="576"/>
        <w:jc w:val="left"/>
      </w:pPr>
      <w:r>
        <w:rPr/>
        <w:t xml:space="preserve">(1)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(2) Confirm that the individual to whom the firearm will be returned is eligible to possess a firearm pursuant to RCW 9.41.040;</w:t>
      </w:r>
    </w:p>
    <w:p>
      <w:pPr>
        <w:spacing w:before="0" w:after="0" w:line="408" w:lineRule="exact"/>
        <w:ind w:left="0" w:right="0" w:firstLine="576"/>
        <w:jc w:val="left"/>
      </w:pPr>
      <w:r>
        <w:rPr/>
        <w:t xml:space="preserve">(3) Provide notice pursuant to section 2 of this act; and</w:t>
      </w:r>
    </w:p>
    <w:p>
      <w:pPr>
        <w:spacing w:before="0" w:after="0" w:line="408" w:lineRule="exact"/>
        <w:ind w:left="0" w:right="0" w:firstLine="576"/>
        <w:jc w:val="left"/>
      </w:pPr>
      <w:r>
        <w:rPr/>
        <w:t xml:space="preserve">(4) Ensure that seventy-two hours have elapsed from the time:</w:t>
      </w:r>
    </w:p>
    <w:p>
      <w:pPr>
        <w:spacing w:before="0" w:after="0" w:line="408" w:lineRule="exact"/>
        <w:ind w:left="0" w:right="0" w:firstLine="576"/>
        <w:jc w:val="left"/>
      </w:pPr>
      <w:r>
        <w:rPr/>
        <w:t xml:space="preserve">(a) The firearm was requested to be returned if no request for notification has been made pursuant to section 2 of this act; or</w:t>
      </w:r>
    </w:p>
    <w:p>
      <w:pPr>
        <w:spacing w:before="0" w:after="0" w:line="408" w:lineRule="exact"/>
        <w:ind w:left="0" w:right="0" w:firstLine="576"/>
        <w:jc w:val="left"/>
      </w:pPr>
      <w:r>
        <w:rPr/>
        <w:t xml:space="preserve">(b) Notification has been received pursuant to section 2 of this act if a person has requested to be notified.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Each law enforcement agency shall develop a notification protocol that allows a family or household member to use an incident or case number to request to be notified when a law enforcement agency returns a privately owned firearm to the individual from whom it was obtained or to an authorized representative of that person. </w:t>
      </w:r>
    </w:p>
    <w:p>
      <w:pPr>
        <w:spacing w:before="0" w:after="0" w:line="408" w:lineRule="exact"/>
        <w:ind w:left="0" w:right="0" w:firstLine="576"/>
        <w:jc w:val="left"/>
      </w:pPr>
      <w:r>
        <w:rPr/>
        <w:t xml:space="preserve">(a) Notification may be made via telephone, email, text message, or another method that allows notification to be provided without unnecessary delay.</w:t>
      </w:r>
    </w:p>
    <w:p>
      <w:pPr>
        <w:spacing w:before="0" w:after="0" w:line="408" w:lineRule="exact"/>
        <w:ind w:left="0" w:right="0" w:firstLine="576"/>
        <w:jc w:val="left"/>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spacing w:before="0" w:after="0" w:line="408" w:lineRule="exact"/>
        <w:ind w:left="0" w:right="0" w:firstLine="576"/>
        <w:jc w:val="left"/>
      </w:pPr>
      <w:r>
        <w:rPr/>
        <w:t xml:space="preserve">(c) "Family or household member" has the same meaning as in RCW 26.50.010(2).</w:t>
      </w:r>
    </w:p>
    <w:p>
      <w:pPr>
        <w:spacing w:before="0" w:after="0" w:line="408" w:lineRule="exact"/>
        <w:ind w:left="0" w:right="0" w:firstLine="576"/>
        <w:jc w:val="left"/>
      </w:pPr>
      <w:r>
        <w:rPr/>
        <w:t xml:space="preserve">(2)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the automated notification system, so long as the release was without gross negligence. The immunity provided under this subsection applies to the release of relevant and necessary information to other public officials, public employees, or public agencies, and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Sheena Henderson act.</w:t>
      </w:r>
    </w:p>
    <w:p/>
    <w:p>
      <w:pPr>
        <w:jc w:val="center"/>
      </w:pPr>
      <w:r>
        <w:rPr>
          <w:b/>
        </w:rPr>
        <w:t>--- END ---</w:t>
      </w:r>
    </w:p>
    <w:sectPr>
      <w:pgNumType w:start="1"/>
      <w:footerReference xmlns:r="http://schemas.openxmlformats.org/officeDocument/2006/relationships" r:id="R5019e6f2c6424d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aefb674b04499" /><Relationship Type="http://schemas.openxmlformats.org/officeDocument/2006/relationships/footer" Target="/word/footer.xml" Id="R5019e6f2c6424d21" /></Relationships>
</file>