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32099517bf4606" /></Relationships>
</file>

<file path=word/document.xml><?xml version="1.0" encoding="utf-8"?>
<w:document xmlns:w="http://schemas.openxmlformats.org/wordprocessingml/2006/main">
  <w:body>
    <w:p>
      <w:r>
        <w:t>S-1437.1</w:t>
      </w:r>
    </w:p>
    <w:p>
      <w:pPr>
        <w:jc w:val="center"/>
      </w:pPr>
      <w:r>
        <w:t>_______________________________________________</w:t>
      </w:r>
    </w:p>
    <w:p/>
    <w:p>
      <w:pPr>
        <w:jc w:val="center"/>
      </w:pPr>
      <w:r>
        <w:rPr>
          <w:b/>
        </w:rPr>
        <w:t>SUBSTITUTE SENATE BILL 5380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Natural Resources &amp; Parks (originally sponsored by Senator Pearson)</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migratory bird-related provisions; and amending RCW 77.12.670 and 77.12.690.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670</w:t>
      </w:r>
      <w:r>
        <w:rPr/>
        <w:t xml:space="preserve"> and 2011 1st sp.s. c 21 s 15 are each amended to read as follows:</w:t>
      </w:r>
    </w:p>
    <w:p>
      <w:pPr>
        <w:spacing w:before="0" w:after="0" w:line="408" w:lineRule="exact"/>
        <w:ind w:left="0" w:right="0" w:firstLine="576"/>
        <w:jc w:val="left"/>
      </w:pPr>
      <w:r>
        <w:rPr/>
        <w:t xml:space="preserve">(1) ((</w:t>
      </w:r>
      <w:r>
        <w:rPr>
          <w:strike/>
        </w:rPr>
        <w:t xml:space="preserve">Beginning July 1, 2011, the department, after soliciting recommendations from the public, shall select the design for the migratory bird stamp.</w:t>
      </w:r>
    </w:p>
    <w:p>
      <w:pPr>
        <w:spacing w:before="0" w:after="0" w:line="408" w:lineRule="exact"/>
        <w:ind w:left="0" w:right="0" w:firstLine="576"/>
        <w:jc w:val="left"/>
      </w:pPr>
      <w:r>
        <w:rPr>
          <w:strike/>
        </w:rPr>
        <w:t xml:space="preserve">(2)</w:t>
      </w:r>
      <w:r>
        <w:rPr/>
        <w:t xml:space="preserve">)) All revenue derived from the sale of migratory bird ((</w:t>
      </w:r>
      <w:r>
        <w:rPr>
          <w:strike/>
        </w:rPr>
        <w:t xml:space="preserve">license validations or stamps</w:t>
      </w:r>
      <w:r>
        <w:rPr/>
        <w:t xml:space="preserve">)) </w:t>
      </w:r>
      <w:r>
        <w:rPr>
          <w:u w:val="single"/>
        </w:rPr>
        <w:t xml:space="preserve">permits</w:t>
      </w:r>
      <w:r>
        <w:rPr/>
        <w:t xml:space="preserve"> by the department to ((</w:t>
      </w:r>
      <w:r>
        <w:rPr>
          <w:strike/>
        </w:rPr>
        <w:t xml:space="preserve">any</w:t>
      </w:r>
      <w:r>
        <w:rPr/>
        <w:t xml:space="preserve">)) person</w:t>
      </w:r>
      <w:r>
        <w:rPr>
          <w:u w:val="single"/>
        </w:rPr>
        <w:t xml:space="preserve">s</w:t>
      </w:r>
      <w:r>
        <w:rPr/>
        <w:t xml:space="preserve"> hunting waterfowl ((</w:t>
      </w:r>
      <w:r>
        <w:rPr>
          <w:strike/>
        </w:rPr>
        <w:t xml:space="preserve">or to any stamp collector shall be deposited in the state wildlife account and shall be used only for that portion of the cost of printing and production of the stamps for migratory waterfowl hunters</w:t>
      </w:r>
      <w:r>
        <w:rPr/>
        <w:t xml:space="preserve">))</w:t>
      </w:r>
      <w:r>
        <w:rPr>
          <w:u w:val="single"/>
        </w:rPr>
        <w:t xml:space="preserve">,</w:t>
      </w:r>
      <w:r>
        <w:rPr/>
        <w:t xml:space="preserve"> as determined by subsection ((</w:t>
      </w:r>
      <w:r>
        <w:rPr>
          <w:strike/>
        </w:rPr>
        <w:t xml:space="preserve">(4)</w:t>
      </w:r>
      <w:r>
        <w:rPr/>
        <w:t xml:space="preserve">)) </w:t>
      </w:r>
      <w:r>
        <w:rPr>
          <w:u w:val="single"/>
        </w:rPr>
        <w:t xml:space="preserve">(3)</w:t>
      </w:r>
      <w:r>
        <w:rPr/>
        <w:t xml:space="preserve"> of this section, ((</w:t>
      </w:r>
      <w:r>
        <w:rPr>
          <w:strike/>
        </w:rPr>
        <w:t xml:space="preserve">and for those</w:t>
      </w:r>
      <w:r>
        <w:rPr/>
        <w:t xml:space="preserve">)) </w:t>
      </w:r>
      <w:r>
        <w:rPr>
          <w:u w:val="single"/>
        </w:rPr>
        <w:t xml:space="preserve">must be deposited in the state wildlife account and may only be used for</w:t>
      </w:r>
      <w:r>
        <w:rPr/>
        <w:t xml:space="preserve"> migratory waterfowl projects specified by the director of the department for the acquisition and development of migratory waterfowl habitat in the state and for the enhancement, protection, and propagation of migratory waterfowl in the state. ((</w:t>
      </w:r>
      <w:r>
        <w:rPr>
          <w:strike/>
        </w:rPr>
        <w:t xml:space="preserve">Migratory bird license validation and stamp funds may not be used on lands controlled by private hunting clubs or on private lands that charge a fee for public access. Migratory bird license validation and stamp funds may be used for migratory waterfowl projects on private land where public hunting is provided by written permission or on areas established by the department as waterfowl hunting closures.</w:t>
      </w:r>
    </w:p>
    <w:p>
      <w:pPr>
        <w:spacing w:before="0" w:after="0" w:line="408" w:lineRule="exact"/>
        <w:ind w:left="0" w:right="0" w:firstLine="576"/>
        <w:jc w:val="left"/>
      </w:pPr>
      <w:r>
        <w:rPr>
          <w:strike/>
        </w:rPr>
        <w:t xml:space="preserve">(3)</w:t>
      </w:r>
      <w:r>
        <w:rPr/>
        <w:t xml:space="preserve">)) </w:t>
      </w:r>
      <w:r>
        <w:rPr>
          <w:u w:val="single"/>
        </w:rPr>
        <w:t xml:space="preserve">(2)</w:t>
      </w:r>
      <w:r>
        <w:rPr/>
        <w:t xml:space="preserve"> All revenue derived from the sale of ((</w:t>
      </w:r>
      <w:r>
        <w:rPr>
          <w:strike/>
        </w:rPr>
        <w:t xml:space="preserve">the license validation and stamp</w:t>
      </w:r>
      <w:r>
        <w:rPr/>
        <w:t xml:space="preserve">)) </w:t>
      </w:r>
      <w:r>
        <w:rPr>
          <w:u w:val="single"/>
        </w:rPr>
        <w:t xml:space="preserve">migratory bird permits</w:t>
      </w:r>
      <w:r>
        <w:rPr/>
        <w:t xml:space="preserve"> by the department to persons hunting solely nonwaterfowl migratory birds ((</w:t>
      </w:r>
      <w:r>
        <w:rPr>
          <w:strike/>
        </w:rPr>
        <w:t xml:space="preserve">shall be deposited in the state wildlife account and shall be used only for that portion of the cost of printing and production of the stamps for nonwaterfowl migratory bird hunters</w:t>
      </w:r>
      <w:r>
        <w:rPr/>
        <w:t xml:space="preserve">))</w:t>
      </w:r>
      <w:r>
        <w:rPr>
          <w:u w:val="single"/>
        </w:rPr>
        <w:t xml:space="preserve">,</w:t>
      </w:r>
      <w:r>
        <w:rPr/>
        <w:t xml:space="preserve"> as determined by subsection ((</w:t>
      </w:r>
      <w:r>
        <w:rPr>
          <w:strike/>
        </w:rPr>
        <w:t xml:space="preserve">(4)</w:t>
      </w:r>
      <w:r>
        <w:rPr/>
        <w:t xml:space="preserve">)) </w:t>
      </w:r>
      <w:r>
        <w:rPr>
          <w:u w:val="single"/>
        </w:rPr>
        <w:t xml:space="preserve">(3)</w:t>
      </w:r>
      <w:r>
        <w:rPr/>
        <w:t xml:space="preserve"> of this section, ((</w:t>
      </w:r>
      <w:r>
        <w:rPr>
          <w:strike/>
        </w:rPr>
        <w:t xml:space="preserve">and for those</w:t>
      </w:r>
      <w:r>
        <w:rPr/>
        <w:t xml:space="preserve">)) </w:t>
      </w:r>
      <w:r>
        <w:rPr>
          <w:u w:val="single"/>
        </w:rPr>
        <w:t xml:space="preserve">must be deposited in the state wildlife account and may only be used for</w:t>
      </w:r>
      <w:r>
        <w:rPr/>
        <w:t xml:space="preserve"> nonwaterfowl migratory bird projects specified by the director for the acquisition and development of nonwaterfowl migratory bird habitat in the state and for the enhancement, protection, and propagation of nonwaterfowl migratory birds in the state.</w:t>
      </w:r>
    </w:p>
    <w:p>
      <w:pPr>
        <w:spacing w:before="0" w:after="0" w:line="408" w:lineRule="exact"/>
        <w:ind w:left="0" w:right="0" w:firstLine="576"/>
        <w:jc w:val="left"/>
      </w:pPr>
      <w:r>
        <w:rPr/>
        <w:t xml:space="preserve">((</w:t>
      </w:r>
      <w:r>
        <w:rPr>
          <w:strike/>
        </w:rPr>
        <w:t xml:space="preserve">(4) With regard to the revenue from license validation and stamp sales that is not the result of sales to stamp collectors,</w:t>
      </w:r>
      <w:r>
        <w:rPr/>
        <w:t xml:space="preserve">)) </w:t>
      </w:r>
      <w:r>
        <w:rPr>
          <w:u w:val="single"/>
        </w:rPr>
        <w:t xml:space="preserve">(3) T</w:t>
      </w:r>
      <w:r>
        <w:rPr/>
        <w:t xml:space="preserve">he department shall determine the proportion of migratory waterfowl hunters and solely nonwaterfowl migratory bird hunters by using the yearly migratory bird hunter harvest information program survey results or, in the event that these results are not available, other similar survey results. A two-year average of the most recent survey results ((</w:t>
      </w:r>
      <w:r>
        <w:rPr>
          <w:strike/>
        </w:rPr>
        <w:t xml:space="preserve">shall</w:t>
      </w:r>
      <w:r>
        <w:rPr/>
        <w:t xml:space="preserve">)) </w:t>
      </w:r>
      <w:r>
        <w:rPr>
          <w:u w:val="single"/>
        </w:rPr>
        <w:t xml:space="preserve">must</w:t>
      </w:r>
      <w:r>
        <w:rPr/>
        <w:t xml:space="preserve"> be used to determine the proportion of the revenue attributed to migratory waterfowl hunters and the proportion attributed to solely nonwaterfowl migratory bird hunters for each fiscal year. ((</w:t>
      </w:r>
      <w:r>
        <w:rPr>
          <w:strike/>
        </w:rPr>
        <w:t xml:space="preserve">For fiscal year 1998-99 and for fiscal year 1999-2000, ninety-six percent of the stamp revenue shall be attributed to migratory waterfowl hunters and four percent of the stamp revenue shall be attributed to solely nonwaterfowl migratory game hunters.</w:t>
      </w:r>
    </w:p>
    <w:p>
      <w:pPr>
        <w:spacing w:before="0" w:after="0" w:line="408" w:lineRule="exact"/>
        <w:ind w:left="0" w:right="0" w:firstLine="576"/>
        <w:jc w:val="left"/>
      </w:pPr>
      <w:r>
        <w:rPr>
          <w:strike/>
        </w:rPr>
        <w:t xml:space="preserve">(5) Acquisition shall include but not be</w:t>
      </w:r>
      <w:r>
        <w:rPr/>
        <w:t xml:space="preserve">)) </w:t>
      </w:r>
      <w:r>
        <w:rPr>
          <w:u w:val="single"/>
        </w:rPr>
        <w:t xml:space="preserve">(4)(a) Acquisition projects under this section may include but are not</w:t>
      </w:r>
      <w:r>
        <w:rPr/>
        <w:t xml:space="preserve"> limited to the acceptance of gifts of real estate or any interest therein or the rental, lease, or purchase of real estate or any interest therein.</w:t>
      </w:r>
    </w:p>
    <w:p>
      <w:pPr>
        <w:spacing w:before="0" w:after="0" w:line="408" w:lineRule="exact"/>
        <w:ind w:left="0" w:right="0" w:firstLine="576"/>
        <w:jc w:val="left"/>
      </w:pPr>
      <w:r>
        <w:rPr>
          <w:u w:val="single"/>
        </w:rPr>
        <w:t xml:space="preserve">(b)</w:t>
      </w:r>
      <w:r>
        <w:rPr/>
        <w:t xml:space="preserve"> If the department acquires any fee interest, leasehold, or rental interest in real property under this section, it shall allow the general public</w:t>
      </w:r>
      <w:r>
        <w:rPr>
          <w:u w:val="single"/>
        </w:rPr>
        <w:t xml:space="preserve">, including consumptive users,</w:t>
      </w:r>
      <w:r>
        <w:rPr/>
        <w:t xml:space="preserve"> reasonable access to that property and shall, if appropriate, ensure that the deed or other instrument creating the interest allows such access to the general public.</w:t>
      </w:r>
    </w:p>
    <w:p>
      <w:pPr>
        <w:spacing w:before="0" w:after="0" w:line="408" w:lineRule="exact"/>
        <w:ind w:left="0" w:right="0" w:firstLine="576"/>
        <w:jc w:val="left"/>
      </w:pPr>
      <w:r>
        <w:rPr>
          <w:u w:val="single"/>
        </w:rPr>
        <w:t xml:space="preserve">(c)</w:t>
      </w:r>
      <w:r>
        <w:rPr/>
        <w:t xml:space="preserve"> If the department obtains a covenant in real property in its favor or an easement or any other interest in real property under this section, it shall exercise its best efforts to ensure that the deed or other instrument creating the interest grants to the general public ((</w:t>
      </w:r>
      <w:r>
        <w:rPr>
          <w:strike/>
        </w:rPr>
        <w:t xml:space="preserve">in the form of a covenant running with the land</w:t>
      </w:r>
      <w:r>
        <w:rPr/>
        <w:t xml:space="preserve">))</w:t>
      </w:r>
      <w:r>
        <w:rPr>
          <w:u w:val="single"/>
        </w:rPr>
        <w:t xml:space="preserve">, including consumptive users,</w:t>
      </w:r>
      <w:r>
        <w:rPr/>
        <w:t xml:space="preserve"> reasonable access to the property. The private landowner from whom the department obtains such a covenant or easement ((</w:t>
      </w:r>
      <w:r>
        <w:rPr>
          <w:strike/>
        </w:rPr>
        <w:t xml:space="preserve">shall</w:t>
      </w:r>
      <w:r>
        <w:rPr/>
        <w:t xml:space="preserve">)) retain</w:t>
      </w:r>
      <w:r>
        <w:rPr>
          <w:u w:val="single"/>
        </w:rPr>
        <w:t xml:space="preserve">s</w:t>
      </w:r>
      <w:r>
        <w:rPr/>
        <w:t xml:space="preserve"> the right of granting access to the lands by written permission, but may not charge a fee for access.</w:t>
      </w:r>
    </w:p>
    <w:p>
      <w:pPr>
        <w:spacing w:before="0" w:after="0" w:line="408" w:lineRule="exact"/>
        <w:ind w:left="0" w:right="0" w:firstLine="576"/>
        <w:jc w:val="left"/>
      </w:pPr>
      <w:r>
        <w:rPr/>
        <w:t xml:space="preserve">((</w:t>
      </w:r>
      <w:r>
        <w:rPr>
          <w:strike/>
        </w:rPr>
        <w:t xml:space="preserve">(6) The department may produce migratory bird stamps in any given year in excess of those necessary for sale in that year. The excess stamps may be sold to the public.</w:t>
      </w:r>
      <w:r>
        <w:rPr/>
        <w:t xml:space="preserve">))</w:t>
      </w:r>
    </w:p>
    <w:p>
      <w:pPr>
        <w:spacing w:before="0" w:after="0" w:line="408" w:lineRule="exact"/>
        <w:ind w:left="0" w:right="0" w:firstLine="576"/>
        <w:jc w:val="left"/>
      </w:pPr>
      <w:r>
        <w:rPr>
          <w:u w:val="single"/>
        </w:rPr>
        <w:t xml:space="preserve">(5) Migratory bird permit funds may not be used on lands controlled by private hunting clubs or on private lands that charge a fee for public access. These funds may be used for migratory bird projects on private land where public hunting is provided by written permission or on areas established by the department as waterfowl hunting closures.</w:t>
      </w:r>
    </w:p>
    <w:p>
      <w:pPr>
        <w:spacing w:before="0" w:after="0" w:line="408" w:lineRule="exact"/>
        <w:ind w:left="0" w:right="0" w:firstLine="576"/>
        <w:jc w:val="left"/>
      </w:pPr>
      <w:r>
        <w:rPr>
          <w:u w:val="single"/>
        </w:rPr>
        <w:t xml:space="preserve">(6) The state auditor shall audit the department's use of revenue derived from the sale of migratory bird permits at least every four years following the effective date of this section for compliance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690</w:t>
      </w:r>
      <w:r>
        <w:rPr/>
        <w:t xml:space="preserve"> and 2011 1st sp.s. c 21 s 16 are each amended to read as follows:</w:t>
      </w:r>
    </w:p>
    <w:p>
      <w:pPr>
        <w:spacing w:before="0" w:after="0" w:line="408" w:lineRule="exact"/>
        <w:ind w:left="0" w:right="0" w:firstLine="576"/>
        <w:jc w:val="left"/>
      </w:pPr>
      <w:r>
        <w:rPr/>
        <w:t xml:space="preserve">(1) ((</w:t>
      </w:r>
      <w:r>
        <w:rPr>
          <w:strike/>
        </w:rPr>
        <w:t xml:space="preserve">The director is responsible for the selection of the annual migratory bird stamp design. The department shall create collector art prints and related artwork, utilizing the same design.</w:t>
      </w:r>
      <w:r>
        <w:rPr/>
        <w:t xml:space="preserve">)) The </w:t>
      </w:r>
      <w:r>
        <w:rPr>
          <w:u w:val="single"/>
        </w:rPr>
        <w:t xml:space="preserve">selection of the annual migratory bird stamp design and the</w:t>
      </w:r>
      <w:r>
        <w:rPr/>
        <w:t xml:space="preserve"> administration, sale, distribution, and other matters relating to ((</w:t>
      </w:r>
      <w:r>
        <w:rPr>
          <w:strike/>
        </w:rPr>
        <w:t xml:space="preserve">the prints and sales of stamps with prints and related artwork shall be</w:t>
      </w:r>
      <w:r>
        <w:rPr/>
        <w:t xml:space="preserve">)) </w:t>
      </w:r>
      <w:r>
        <w:rPr>
          <w:u w:val="single"/>
        </w:rPr>
        <w:t xml:space="preserve">stamps and prints and artwork is</w:t>
      </w:r>
      <w:r>
        <w:rPr/>
        <w:t xml:space="preserve"> the responsibility of the department. </w:t>
      </w:r>
      <w:r>
        <w:rPr>
          <w:u w:val="single"/>
        </w:rPr>
        <w:t xml:space="preserve">The department may contract with an appropriate individual or nonprofit organization for selection of the annual migratory bird stamp design and the administration, sale, distribution, and other matters relating to the stamps and prints and artwork.</w:t>
      </w:r>
    </w:p>
    <w:p>
      <w:pPr>
        <w:spacing w:before="0" w:after="0" w:line="408" w:lineRule="exact"/>
        <w:ind w:left="0" w:right="0" w:firstLine="576"/>
        <w:jc w:val="left"/>
      </w:pPr>
      <w:r>
        <w:rPr/>
        <w:t xml:space="preserve">(2) ((</w:t>
      </w:r>
      <w:r>
        <w:rPr>
          <w:strike/>
        </w:rPr>
        <w:t xml:space="preserve">The total amount brought in from the sale of prints and related artwork shall be deposited in the state wildlife account created in RCW 77.12.170.</w:t>
      </w:r>
      <w:r>
        <w:rPr/>
        <w:t xml:space="preserve">)) </w:t>
      </w:r>
      <w:r>
        <w:rPr>
          <w:u w:val="single"/>
        </w:rPr>
        <w:t xml:space="preserve">(a)</w:t>
      </w:r>
      <w:r>
        <w:rPr/>
        <w:t xml:space="preserve"> The costs of producing and marketing of </w:t>
      </w:r>
      <w:r>
        <w:rPr>
          <w:u w:val="single"/>
        </w:rPr>
        <w:t xml:space="preserve">stamps and</w:t>
      </w:r>
      <w:r>
        <w:rPr/>
        <w:t xml:space="preserve"> prints and ((</w:t>
      </w:r>
      <w:r>
        <w:rPr>
          <w:strike/>
        </w:rPr>
        <w:t xml:space="preserve">related</w:t>
      </w:r>
      <w:r>
        <w:rPr/>
        <w:t xml:space="preserve">)) artwork ((</w:t>
      </w:r>
      <w:r>
        <w:rPr>
          <w:strike/>
        </w:rPr>
        <w:t xml:space="preserve">shall</w:t>
      </w:r>
      <w:r>
        <w:rPr/>
        <w:t xml:space="preserve">)) </w:t>
      </w:r>
      <w:r>
        <w:rPr>
          <w:u w:val="single"/>
        </w:rPr>
        <w:t xml:space="preserve">may</w:t>
      </w:r>
      <w:r>
        <w:rPr/>
        <w:t xml:space="preserve"> be paid out of the total amount brought in from sales of those same items. ((</w:t>
      </w:r>
      <w:r>
        <w:rPr>
          <w:strike/>
        </w:rPr>
        <w:t xml:space="preserve">Net funds derived from the sale of prints and related artwork shall be used by the director</w:t>
      </w:r>
      <w:r>
        <w:rPr/>
        <w:t xml:space="preserve">))</w:t>
      </w:r>
    </w:p>
    <w:p>
      <w:pPr>
        <w:spacing w:before="0" w:after="0" w:line="408" w:lineRule="exact"/>
        <w:ind w:left="0" w:right="0" w:firstLine="576"/>
        <w:jc w:val="left"/>
      </w:pPr>
      <w:r>
        <w:rPr>
          <w:u w:val="single"/>
        </w:rPr>
        <w:t xml:space="preserve">(b) The remaining amount may only be used</w:t>
      </w:r>
      <w:r>
        <w:rPr/>
        <w:t xml:space="preserve"> to contract with one or more appropriate individuals or nonprofit organizations for the development of waterfowl propagation projects within Washington which specifically provide waterfowl for the Pacific flyway. The department ((</w:t>
      </w:r>
      <w:r>
        <w:rPr>
          <w:strike/>
        </w:rPr>
        <w:t xml:space="preserve">shall</w:t>
      </w:r>
      <w:r>
        <w:rPr/>
        <w:t xml:space="preserve">)) </w:t>
      </w:r>
      <w:r>
        <w:rPr>
          <w:u w:val="single"/>
        </w:rPr>
        <w:t xml:space="preserve">may</w:t>
      </w:r>
      <w:r>
        <w:rPr/>
        <w:t xml:space="preserve"> not contract with any individual or organization that obtains compensation for allowing waterfowl hunting except if the individual or organization does not permit hunting for compensation on the subject property.</w:t>
      </w:r>
    </w:p>
    <w:p/>
    <w:p>
      <w:pPr>
        <w:jc w:val="center"/>
      </w:pPr>
      <w:r>
        <w:rPr>
          <w:b/>
        </w:rPr>
        <w:t>--- END ---</w:t>
      </w:r>
    </w:p>
    <w:sectPr>
      <w:pgNumType w:start="1"/>
      <w:footerReference xmlns:r="http://schemas.openxmlformats.org/officeDocument/2006/relationships" r:id="R84356f66fc4444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3a7f74bd194a63" /><Relationship Type="http://schemas.openxmlformats.org/officeDocument/2006/relationships/footer" Target="/word/footer.xml" Id="R84356f66fc444475" /></Relationships>
</file>