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9eb0ce7da4978" /></Relationships>
</file>

<file path=word/document.xml><?xml version="1.0" encoding="utf-8"?>
<w:document xmlns:w="http://schemas.openxmlformats.org/wordprocessingml/2006/main">
  <w:body>
    <w:p>
      <w:r>
        <w:t>S-0798.1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5351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Litzow and Chase</w:t>
      </w:r>
    </w:p>
    <w:p/>
    <w:p>
      <w:r>
        <w:rPr>
          <w:t xml:space="preserve">Read first time 01/20/15.  </w:t>
        </w:rPr>
      </w:r>
      <w:r>
        <w:rPr>
          <w:t xml:space="preserve">Referred to Committee on Early Learning &amp; K-12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education.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shall be known as the education act of 2015.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d6414f8171e4236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5351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46e54602340dd" /><Relationship Type="http://schemas.openxmlformats.org/officeDocument/2006/relationships/footer" Target="/word/footer.xml" Id="R0d6414f8171e4236" /></Relationships>
</file>