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628ec6f0574ed0" /></Relationships>
</file>

<file path=word/document.xml><?xml version="1.0" encoding="utf-8"?>
<w:document xmlns:w="http://schemas.openxmlformats.org/wordprocessingml/2006/main">
  <w:body>
    <w:p>
      <w:r>
        <w:t>Z-0285.1</w:t>
      </w:r>
    </w:p>
    <w:p>
      <w:pPr>
        <w:jc w:val="center"/>
      </w:pPr>
      <w:r>
        <w:t>_______________________________________________</w:t>
      </w:r>
    </w:p>
    <w:p/>
    <w:p>
      <w:pPr>
        <w:jc w:val="center"/>
      </w:pPr>
      <w:r>
        <w:rPr>
          <w:b/>
        </w:rPr>
        <w:t>SENATE BILL 5345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Conway, Parlette, Ranker, Schoesler, Ericksen, Fraser, and Chase; by request of Department of Ecology</w:t>
      </w:r>
    </w:p>
    <w:p/>
    <w:p>
      <w:r>
        <w:rPr>
          <w:t xml:space="preserve">Read first time 01/20/15.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annually adjusting the limit on distribution of hazardous substance tax revenues to the state and local toxics control accounts to correct for inflation; and reenacting and amending RCW 70.105D.070.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 </w:t>
      </w:r>
      <w:r>
        <w:rPr>
          <w:u w:val="single"/>
        </w:rPr>
        <w:t xml:space="preserve">For the fiscal year that begins July 1, 2015, and each fiscal year thereafter, this limit on distributions of moneys must be increased by a percentage rate equal to the fiscal growth factor as defined in RCW 43.135.025(7) and as determined the previous November for that previous fiscal year by either the state expenditure limit committee or the attorney general pursuant to RCW 43.135.025(6).</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fiscal biennium,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t>((</w:t>
      </w:r>
      <w:r>
        <w:rPr>
          <w:strike/>
        </w:rPr>
        <w:t xml:space="preserve">and</w:t>
      </w:r>
      <w:r>
        <w:t>))</w:t>
      </w:r>
    </w:p>
    <w:p>
      <w:pPr>
        <w:spacing w:before="0" w:after="0" w:line="408" w:lineRule="exact"/>
        <w:ind w:left="0" w:right="0" w:firstLine="576"/>
        <w:jc w:val="left"/>
      </w:pPr>
      <w:r>
        <w:rPr/>
        <w:t xml:space="preserve">(v) During the 2013-2015 fiscal biennium, actions at the University of Washington for reducing ocean acidification;</w:t>
      </w:r>
    </w:p>
    <w:p>
      <w:pPr>
        <w:spacing w:before="0" w:after="0" w:line="408" w:lineRule="exact"/>
        <w:ind w:left="0" w:right="0" w:firstLine="576"/>
        <w:jc w:val="left"/>
      </w:pPr>
      <w:r>
        <w:rPr/>
        <w:t xml:space="preserve">(w) For the 2013-2015 fiscal biennium, moneys in the state toxics control account may be spent on projects in section 3159, chapter 19, Laws of 2013 2nd sp. sess. and for transfer to the local toxics control account; and</w:t>
      </w:r>
    </w:p>
    <w:p>
      <w:pPr>
        <w:spacing w:before="0" w:after="0" w:line="408" w:lineRule="exact"/>
        <w:ind w:left="0" w:right="0" w:firstLine="576"/>
        <w:jc w:val="left"/>
      </w:pPr>
      <w:r>
        <w:rPr/>
        <w:t xml:space="preserve">(x) For the 2013-2015 fiscal biennium, moneys in the state toxics control account may be transferred to the radioactive mixed waste account.</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(c)[(e)]</w:t>
      </w:r>
      <w:r>
        <w:t>))</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(c)[(e)]</w:t>
      </w:r>
      <w:r>
        <w:t>))</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w:t>
      </w:r>
      <w:r>
        <w:t>((</w:t>
      </w:r>
      <w:r>
        <w:rPr>
          <w:strike/>
        </w:rPr>
        <w:t xml:space="preserve">(c)[(e)]</w:t>
      </w:r>
      <w:r>
        <w:t>))</w:t>
      </w:r>
      <w:r>
        <w:rPr>
          <w:u w:val="single"/>
        </w:rPr>
        <w:t xml:space="preserve">(e)</w:t>
      </w:r>
      <w:r>
        <w:rPr/>
        <w:t xml:space="preserv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t>((</w:t>
      </w:r>
      <w:r>
        <w:rPr>
          <w:strike/>
        </w:rPr>
        <w:t xml:space="preserve">(d) [(f)]</w:t>
      </w:r>
      <w:r>
        <w:t>))</w:t>
      </w:r>
      <w:r>
        <w:rPr>
          <w:u w:val="single"/>
        </w:rPr>
        <w:t xml:space="preserve">(f)</w:t>
      </w:r>
      <w:r>
        <w:rPr/>
        <w:t xml:space="preserve">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w:t>
      </w:r>
      <w:r>
        <w:t>((</w:t>
      </w:r>
      <w:r>
        <w:rPr>
          <w:strike/>
        </w:rPr>
        <w:t xml:space="preserve">effects [affects]</w:t>
      </w:r>
      <w:r>
        <w:t>))</w:t>
      </w:r>
      <w:r>
        <w:rPr>
          <w:u w:val="single"/>
        </w:rPr>
        <w:t xml:space="preserve">affects</w:t>
      </w:r>
      <w:r>
        <w:rPr/>
        <w:t xml:space="preserve"> the ability of a potentially liable person to receive public funding.</w:t>
      </w:r>
    </w:p>
    <w:p>
      <w:pPr>
        <w:spacing w:before="0" w:after="0" w:line="408" w:lineRule="exact"/>
        <w:ind w:left="0" w:right="0" w:firstLine="576"/>
        <w:jc w:val="left"/>
      </w:pPr>
      <w:r>
        <w:rPr/>
        <w:t xml:space="preserve">(10) During the 2013-2015 fiscal biennium the local toxics control account may also be used for the centennial clean water program and for storm water grants.</w:t>
      </w:r>
    </w:p>
    <w:p/>
    <w:p>
      <w:pPr>
        <w:jc w:val="center"/>
      </w:pPr>
      <w:r>
        <w:rPr>
          <w:b/>
        </w:rPr>
        <w:t>--- END ---</w:t>
      </w:r>
    </w:p>
    <w:sectPr>
      <w:pgNumType w:start="1"/>
      <w:footerReference xmlns:r="http://schemas.openxmlformats.org/officeDocument/2006/relationships" r:id="R2f91fbfd9e5b44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2ff03f4ed84dcf" /><Relationship Type="http://schemas.openxmlformats.org/officeDocument/2006/relationships/footer" Target="/word/footer.xml" Id="R2f91fbfd9e5b44b4" /></Relationships>
</file>