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0a6fb0352c47d7" /></Relationships>
</file>

<file path=word/document.xml><?xml version="1.0" encoding="utf-8"?>
<w:document xmlns:w="http://schemas.openxmlformats.org/wordprocessingml/2006/main">
  <w:body>
    <w:p>
      <w:r>
        <w:t>S-0443.2</w:t>
      </w:r>
    </w:p>
    <w:p>
      <w:pPr>
        <w:jc w:val="center"/>
      </w:pPr>
      <w:r>
        <w:t>_______________________________________________</w:t>
      </w:r>
    </w:p>
    <w:p/>
    <w:p>
      <w:pPr>
        <w:jc w:val="center"/>
      </w:pPr>
      <w:r>
        <w:rPr>
          <w:b/>
        </w:rPr>
        <w:t>SENATE BILL 5327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McCoy, Hasegawa, Chase, Hatfield, McAuliffe, Conway, Rolfes, Nelson, Hargrove, Ranker, Liias, Fraser, and Jayapal</w:t>
      </w:r>
    </w:p>
    <w:p/>
    <w:p>
      <w:r>
        <w:rPr>
          <w:t xml:space="preserve">Read first time 01/19/15.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requirement to obtain a certificate of academic achievement or certificate of individual achievement to graduate from high school; amending RCW 28A.155.170, 28A.180.100, 28A.195.010, 28A.200.010, 28A.230.090, 28A.230.122, 28A.230.125, 28A.305.130, 28A.415.360, 28A.600.310, 28A.655.061, 28A.655.068, 28A.655.070, 28A.700.080, 28B.15.067, and 28B.15.520; creating a new section; and repealing RCW 28A.155.045, 28A.600.405, 28A.655.063, 28A.655.065, 28A.655.066, and 28B.50.534.</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increasing expectations for schools and students by implementing new and significantly more challenging learning standards along with new tests aligned to those standards. At the same time, the state is requiring students to complete more coursework in order to graduate. Each of these changes creates a higher bar for graduation, improves student achievement, and will better prepare students to be college and career ready.</w:t>
      </w:r>
    </w:p>
    <w:p>
      <w:pPr>
        <w:spacing w:before="0" w:after="0" w:line="408" w:lineRule="exact"/>
        <w:ind w:left="0" w:right="0" w:firstLine="576"/>
        <w:jc w:val="left"/>
      </w:pPr>
      <w:r>
        <w:rPr/>
        <w:t xml:space="preserve">The legislature also recognizes that Washington still continues to use state tests as graduation requirements even though recent research shows that the use of tests as a high stakes graduation requirement does not consistently improve student achievement; reduce the opportunity gap; or increase graduation rates, postsecondary attainment, or workforce outcomes. Instead, the negative impacts of a high stakes testing system often disproportionately affect the state's most vulnerable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In developing the plan, the superintendent of public instruction shall consider options to formally recognize the accomplishments of students in the state transitional bilingual instruction program who have completed the twelfth grade but have not earned a </w:t>
      </w:r>
      <w:r>
        <w:t>((</w:t>
      </w:r>
      <w:r>
        <w:rPr>
          <w:strike/>
        </w:rPr>
        <w:t xml:space="preserve">certificate of academic achievement. By December 1, 2004, the agencies shall report to the legislative education and fiscal committees with any recommendations for legislative action and any resources necessary to implement the plan</w:t>
      </w:r>
      <w:r>
        <w:t>))</w:t>
      </w:r>
      <w:r>
        <w:rPr>
          <w:u w:val="single"/>
        </w:rPr>
        <w:t xml:space="preserve">high school diploma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master the essential academic learning requirements, or to be assessed pursuant to RCW </w:t>
      </w:r>
      <w:r>
        <w:t>((</w:t>
      </w:r>
      <w:r>
        <w:rPr>
          <w:strike/>
        </w:rPr>
        <w:t xml:space="preserve">28A.655.061</w:t>
      </w:r>
      <w:r>
        <w:t>))</w:t>
      </w:r>
      <w:r>
        <w:rPr>
          <w:u w:val="single"/>
        </w:rPr>
        <w:t xml:space="preserve">28A.655.070</w:t>
      </w:r>
      <w:r>
        <w:rPr/>
        <w:t xml:space="preserve">. However, private schools may choose, on a voluntary basis, to have their students master </w:t>
      </w:r>
      <w:r>
        <w:t>((</w:t>
      </w:r>
      <w:r>
        <w:rPr>
          <w:strike/>
        </w:rPr>
        <w:t xml:space="preserve">these</w:t>
      </w:r>
      <w:r>
        <w:t>))</w:t>
      </w:r>
      <w:r>
        <w:rPr>
          <w:u w:val="single"/>
        </w:rPr>
        <w:t xml:space="preserve">the</w:t>
      </w:r>
      <w:r>
        <w:rPr/>
        <w:t xml:space="preserve"> essential academic learning requirements</w:t>
      </w:r>
      <w:r>
        <w:t>((</w:t>
      </w:r>
      <w:r>
        <w:rPr>
          <w:strike/>
        </w:rPr>
        <w:t xml:space="preserve">,</w:t>
      </w:r>
      <w:r>
        <w:t>))</w:t>
      </w:r>
      <w:r>
        <w:rPr>
          <w:u w:val="single"/>
        </w:rPr>
        <w:t xml:space="preserve">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master the essential academic learning requirements, </w:t>
      </w:r>
      <w:r>
        <w:t>((</w:t>
      </w:r>
      <w:r>
        <w:rPr>
          <w:strike/>
        </w:rPr>
        <w:t xml:space="preserve">to</w:t>
      </w:r>
      <w:r>
        <w:t>))</w:t>
      </w:r>
      <w:r>
        <w:rPr>
          <w:u w:val="single"/>
        </w:rPr>
        <w:t xml:space="preserve">or</w:t>
      </w:r>
      <w:r>
        <w:rPr/>
        <w:t xml:space="preserve"> take the </w:t>
      </w:r>
      <w:r>
        <w:rPr>
          <w:u w:val="single"/>
        </w:rPr>
        <w:t xml:space="preserve">statewide</w:t>
      </w:r>
      <w:r>
        <w:rPr/>
        <w:t xml:space="preserve"> assessments</w:t>
      </w:r>
      <w:r>
        <w:t>((</w:t>
      </w:r>
      <w:r>
        <w:rPr>
          <w:strike/>
        </w:rPr>
        <w:t xml:space="preserve">, or to obtain a certificate of academic achievement or a certificate of individual achievement</w:t>
      </w:r>
      <w:r>
        <w:t>))</w:t>
      </w:r>
      <w:r>
        <w:rPr/>
        <w:t xml:space="preserve"> pursuant to RCW </w:t>
      </w:r>
      <w:r>
        <w:t>((</w:t>
      </w:r>
      <w:r>
        <w:rPr>
          <w:strike/>
        </w:rPr>
        <w:t xml:space="preserve">28A.655.061 and 28A.155.045</w:t>
      </w:r>
      <w:r>
        <w:t>))</w:t>
      </w:r>
      <w:r>
        <w:rPr>
          <w:u w:val="single"/>
        </w:rPr>
        <w:t xml:space="preserve">28A.655.070</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u w:val="single"/>
        </w:rPr>
        <w:t xml:space="preserve">(c)</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u w:val="single"/>
        </w:rPr>
        <w:t xml:space="preserve">(c)</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u w:val="single"/>
        </w:rPr>
        <w:t xml:space="preserve">(c)</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w:t>
      </w:r>
      <w:r>
        <w:t>((</w:t>
      </w:r>
      <w:r>
        <w:rPr>
          <w:strike/>
        </w:rPr>
        <w:t xml:space="preserve">ensure that</w:t>
      </w:r>
      <w:r>
        <w:t>))</w:t>
      </w:r>
      <w:r>
        <w:rPr>
          <w:u w:val="single"/>
        </w:rPr>
        <w:t xml:space="preserve">determine whether</w:t>
      </w:r>
      <w:r>
        <w:rPr/>
        <w:t xml:space="preserve"> students enrolled in these programs have sufficient opportunity to </w:t>
      </w:r>
      <w:r>
        <w:t>((</w:t>
      </w:r>
      <w:r>
        <w:rPr>
          <w:strike/>
        </w:rPr>
        <w:t xml:space="preserve">earn a certificate of academic achievement</w:t>
      </w:r>
      <w:r>
        <w:t>))</w:t>
      </w:r>
      <w:r>
        <w:rPr>
          <w:u w:val="single"/>
        </w:rPr>
        <w:t xml:space="preserve">meet the state's essential academic requirements</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w:t>
      </w:r>
      <w:r>
        <w:rPr>
          <w:u w:val="single"/>
        </w:rPr>
        <w:t xml:space="preserve">s</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w:t>
      </w:r>
      <w:r>
        <w:t>))</w:t>
      </w:r>
      <w:r>
        <w:rPr/>
        <w:t xml:space="preserve">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w:t>
      </w:r>
      <w:r>
        <w:t>((</w:t>
      </w:r>
      <w:r>
        <w:rPr>
          <w:strike/>
        </w:rPr>
        <w:t xml:space="preserve">,</w:t>
      </w:r>
      <w:r>
        <w:t>))</w:t>
      </w:r>
      <w:r>
        <w:rPr>
          <w:u w:val="single"/>
        </w:rPr>
        <w:t xml:space="preserve">and</w:t>
      </w:r>
      <w:r>
        <w:rPr/>
        <w:t xml:space="preserve"> examine the student scores used in other states that are administering the consortium-developed assessments</w:t>
      </w:r>
      <w:r>
        <w:t>((</w:t>
      </w:r>
      <w:r>
        <w:rPr>
          <w:strike/>
        </w:rPr>
        <w:t xml:space="preserve">,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The legislature shall be advised of the initial performance standards and any changes made to the </w:t>
      </w:r>
      <w:r>
        <w:t>((</w:t>
      </w:r>
      <w:r>
        <w:rPr>
          <w:strike/>
        </w:rPr>
        <w:t xml:space="preserve">elementary level performance standards and the middle school level</w:t>
      </w:r>
      <w:r>
        <w:t>))</w:t>
      </w:r>
      <w:r>
        <w:rPr/>
        <w:t xml:space="preserve">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spacing w:before="0" w:after="0" w:line="408" w:lineRule="exact"/>
        <w:ind w:left="0" w:right="0" w:firstLine="576"/>
        <w:jc w:val="left"/>
      </w:pPr>
      <w:r>
        <w:rPr/>
        <w:t xml:space="preserve">(1)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w:t>
      </w:r>
      <w:r>
        <w:t>((</w:t>
      </w:r>
      <w:r>
        <w:rPr>
          <w:strike/>
        </w:rPr>
        <w:t xml:space="preserve">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strike/>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strike/>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strike/>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strike/>
        </w:rPr>
        <w:t xml:space="preserve">(i) Students in the graduating class of 2016 may use the results from:</w:t>
      </w:r>
    </w:p>
    <w:p>
      <w:pPr>
        <w:spacing w:before="0" w:after="0" w:line="408" w:lineRule="exact"/>
        <w:ind w:left="0" w:right="0" w:firstLine="576"/>
        <w:jc w:val="left"/>
      </w:pPr>
      <w:r>
        <w:rPr>
          <w:strike/>
        </w:rPr>
        <w:t xml:space="preserve">(A) The reading and writing assessment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(ii) Students in the graduating classes of 2017 and 2018 may use the results from:</w:t>
      </w:r>
    </w:p>
    <w:p>
      <w:pPr>
        <w:spacing w:before="0" w:after="0" w:line="408" w:lineRule="exact"/>
        <w:ind w:left="0" w:right="0" w:firstLine="576"/>
        <w:jc w:val="left"/>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strike/>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strike/>
        </w:rPr>
        <w:t xml:space="preserve">(4) Beginning with the graduating class of 2015,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strike/>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strike/>
        </w:rPr>
        <w:t xml:space="preserve">(6) A student may retain and use the highest result from each successfully completed content area of the high school assessment.</w:t>
      </w:r>
    </w:p>
    <w:p>
      <w:pPr>
        <w:spacing w:before="0" w:after="0" w:line="408" w:lineRule="exact"/>
        <w:ind w:left="0" w:right="0" w:firstLine="576"/>
        <w:jc w:val="left"/>
      </w:pPr>
      <w:r>
        <w:rPr>
          <w:strike/>
        </w:rPr>
        <w:t xml:space="preserve">(7) School districts must make available to students the following options:</w:t>
      </w:r>
    </w:p>
    <w:p>
      <w:pPr>
        <w:spacing w:before="0" w:after="0" w:line="408" w:lineRule="exact"/>
        <w:ind w:left="0" w:right="0" w:firstLine="576"/>
        <w:jc w:val="left"/>
      </w:pPr>
      <w:r>
        <w:rPr>
          <w:strike/>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strike/>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strike/>
        </w:rPr>
        <w:t xml:space="preserve">(8)</w:t>
      </w:r>
      <w:r>
        <w:t>))</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 Opportunities to retake the assessment at least twice a year shall be available to each school district.</w:t>
      </w:r>
    </w:p>
    <w:p>
      <w:pPr>
        <w:spacing w:before="0" w:after="0" w:line="408" w:lineRule="exact"/>
        <w:ind w:left="0" w:right="0" w:firstLine="576"/>
        <w:jc w:val="left"/>
      </w:pPr>
      <w:r>
        <w:rPr>
          <w:strike/>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strike/>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strike/>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strike/>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(11)</w:t>
      </w:r>
      <w:r>
        <w:t>))</w:t>
      </w:r>
      <w:r>
        <w:rPr>
          <w:u w:val="single"/>
        </w:rPr>
        <w:t xml:space="preserve">(2)</w:t>
      </w:r>
      <w:r>
        <w:rPr/>
        <w:t xml:space="preserve">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w:t>
      </w:r>
      <w:r>
        <w:t>((</w:t>
      </w:r>
      <w:r>
        <w:rPr>
          <w:strike/>
        </w:rPr>
        <w:t xml:space="preserve">The alternative assessment options available to students under this section and RCW 28A.655.065;</w:t>
      </w:r>
    </w:p>
    <w:p>
      <w:pPr>
        <w:spacing w:before="0" w:after="0" w:line="408" w:lineRule="exact"/>
        <w:ind w:left="0" w:right="0" w:firstLine="576"/>
        <w:jc w:val="left"/>
      </w:pPr>
      <w:r>
        <w:rPr>
          <w:strike/>
        </w:rPr>
        <w:t xml:space="preserve">(i)</w:t>
      </w:r>
      <w:r>
        <w:t>))</w:t>
      </w:r>
      <w:r>
        <w:rPr/>
        <w:t xml:space="preserve"> School district programs, high school courses, and career and technical education options available for students to meet graduation requirements; and</w:t>
      </w:r>
    </w:p>
    <w:p>
      <w:pPr>
        <w:spacing w:before="0" w:after="0" w:line="408" w:lineRule="exact"/>
        <w:ind w:left="0" w:right="0" w:firstLine="576"/>
        <w:jc w:val="left"/>
      </w:pPr>
      <w:r>
        <w:t>((</w:t>
      </w:r>
      <w:r>
        <w:rPr>
          <w:strike/>
        </w:rPr>
        <w:t xml:space="preserve">(j)</w:t>
      </w:r>
      <w:r>
        <w:t>))</w:t>
      </w:r>
      <w:r>
        <w:rPr>
          <w:u w:val="single"/>
        </w:rPr>
        <w:t xml:space="preserve">(i)</w:t>
      </w:r>
      <w:r>
        <w:rPr/>
        <w:t xml:space="preserve">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w:t>
      </w:r>
      <w:r>
        <w:t>((</w:t>
      </w:r>
      <w:r>
        <w:rPr>
          <w:strike/>
        </w:rPr>
        <w:t xml:space="preserve">28A.655.061</w:t>
      </w:r>
      <w:r>
        <w:t>))</w:t>
      </w:r>
      <w:r>
        <w:rPr>
          <w:u w:val="single"/>
        </w:rPr>
        <w:t xml:space="preserve">28A.655.070</w:t>
      </w:r>
      <w:r>
        <w:rPr/>
        <w:t xml:space="preserve">,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w:t>
      </w:r>
      <w:r>
        <w:t>((</w:t>
      </w:r>
      <w:r>
        <w:rPr>
          <w:strike/>
        </w:rPr>
        <w:t xml:space="preserve">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w:t>
      </w:r>
      <w:r>
        <w:t>((</w:t>
      </w:r>
      <w:r>
        <w:rPr>
          <w:strike/>
        </w:rPr>
        <w:t xml:space="preserve">(10)</w:t>
      </w:r>
      <w:r>
        <w:t>))</w:t>
      </w:r>
      <w:r>
        <w:rPr/>
        <w:t xml:space="preserve">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w:t>
      </w:r>
      <w:r>
        <w:t>((</w:t>
      </w:r>
      <w:r>
        <w:rPr>
          <w:strike/>
        </w:rPr>
        <w:t xml:space="preserve">mastered</w:t>
      </w:r>
      <w:r>
        <w:t>))</w:t>
      </w:r>
      <w:r>
        <w:rPr>
          <w:u w:val="single"/>
        </w:rPr>
        <w:t xml:space="preserve">learned</w:t>
      </w:r>
      <w:r>
        <w:rPr/>
        <w:t xml:space="preserve"> the essential academic learning requirements identified in subsection (1) of this section </w:t>
      </w:r>
      <w:r>
        <w:rPr>
          <w:u w:val="single"/>
        </w:rPr>
        <w:t xml:space="preserve">and for school and school district state and federal accountability purposes</w:t>
      </w:r>
      <w:r>
        <w:rPr/>
        <w:t xml:space="preserve">.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w:t>
      </w:r>
      <w:r>
        <w:t>((</w:t>
      </w:r>
      <w:r>
        <w:rPr>
          <w:strike/>
        </w:rPr>
        <w:t xml:space="preserve">the purposes of earning a certificate of academic achievement for high school graduation under the timeline established in RCW 28A.655.061 and for</w:t>
      </w:r>
      <w:r>
        <w:t>))</w:t>
      </w:r>
      <w:r>
        <w:rPr/>
        <w:t xml:space="preserve">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reductions or increases in full-time tuition fees shall be as provided in the omnibus appropriations act for resident undergraduate students at community and technical colleges.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(3)(a)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(4) Beginning with the 2015-16 academic year 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t xml:space="preserve">(5)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(6)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(7) </w:t>
      </w:r>
      <w:r>
        <w:t>((</w:t>
      </w:r>
      <w:r>
        <w:rPr>
          <w:strike/>
        </w:rPr>
        <w:t xml:space="preserve">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rPr>
          <w:strike/>
        </w:rPr>
        <w:t xml:space="preserve">(8)</w:t>
      </w:r>
      <w:r>
        <w:t>))</w:t>
      </w:r>
      <w:r>
        <w:rPr/>
        <w:t xml:space="preserve">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t>((</w:t>
      </w:r>
      <w:r>
        <w:rPr>
          <w:strike/>
        </w:rPr>
        <w:t xml:space="preserve">(9)</w:t>
      </w:r>
      <w:r>
        <w:t>))</w:t>
      </w:r>
      <w:r>
        <w:rPr>
          <w:u w:val="single"/>
        </w:rPr>
        <w:t xml:space="preserve">(8)</w:t>
      </w:r>
      <w:r>
        <w:rPr/>
        <w:t xml:space="preserve">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2010 c 261 s 5 are each amended to read as follows:</w:t>
      </w:r>
    </w:p>
    <w:p>
      <w:pPr>
        <w:spacing w:before="0" w:after="0" w:line="408" w:lineRule="exact"/>
        <w:ind w:left="0" w:right="0" w:firstLine="576"/>
        <w:jc w:val="left"/>
      </w:pPr>
      <w:r>
        <w:rPr/>
        <w:t xml:space="preserve">Subject to the limitations of RCW 28B.15.910, the governing boards of the community colleges may:</w:t>
      </w:r>
    </w:p>
    <w:p>
      <w:pPr>
        <w:spacing w:before="0" w:after="0" w:line="408" w:lineRule="exact"/>
        <w:ind w:left="0" w:right="0" w:firstLine="576"/>
        <w:jc w:val="left"/>
      </w:pPr>
      <w:r>
        <w:rPr/>
        <w:t xml:space="preserve">(1)(a) Waive all or a portion of tuition fees and services and activities fees for:</w:t>
      </w:r>
    </w:p>
    <w:p>
      <w:pPr>
        <w:spacing w:before="0" w:after="0" w:line="408" w:lineRule="exact"/>
        <w:ind w:left="0" w:right="0" w:firstLine="576"/>
        <w:jc w:val="left"/>
      </w:pPr>
      <w:r>
        <w:rPr/>
        <w:t xml:space="preserve">(i) Students nineteen years of age or older who are eligible for resident tuition and fee rates as defined in RCW 28B.15.012 through 28B.15.015, who enroll in a course of study or program which will enable them to finish their high school education and obtain a high school diploma or certificate</w:t>
      </w:r>
      <w:r>
        <w:t>((</w:t>
      </w:r>
      <w:r>
        <w:rPr>
          <w:strike/>
        </w:rPr>
        <w:t xml:space="preserve">, but who are not eligible students as defined by RCW 28A.600.405</w:t>
      </w:r>
      <w:r>
        <w:t>))</w:t>
      </w:r>
      <w:r>
        <w:rPr/>
        <w:t xml:space="preserve">; and shall waive all of tuition fees and services and activities fees for:</w:t>
      </w:r>
    </w:p>
    <w:p>
      <w:pPr>
        <w:spacing w:before="0" w:after="0" w:line="408" w:lineRule="exact"/>
        <w:ind w:left="0" w:right="0" w:firstLine="576"/>
        <w:jc w:val="left"/>
      </w:pPr>
      <w:r>
        <w:rPr/>
        <w:t xml:space="preserve">(ii)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college within ten years of their graduation from high school; and</w:t>
      </w:r>
    </w:p>
    <w:p>
      <w:pPr>
        <w:spacing w:before="0" w:after="0" w:line="408" w:lineRule="exact"/>
        <w:ind w:left="0" w:right="0" w:firstLine="576"/>
        <w:jc w:val="left"/>
      </w:pPr>
      <w:r>
        <w:rPr/>
        <w:t xml:space="preserve">(iii)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The governing boards of the community colleges shall report to the state board for community and technical colleges on the annual cost of tuition fees and services and activities fees waived for surviving spouses and children under parts (a)(ii) and (iii) of this subsection. The state board for community and technical colleges shall consolidate the reports of the waived fees and annually report to the appropriate fiscal and policy committees of the legislature;</w:t>
      </w:r>
    </w:p>
    <w:p>
      <w:pPr>
        <w:spacing w:before="0" w:after="0" w:line="408" w:lineRule="exact"/>
        <w:ind w:left="0" w:right="0" w:firstLine="576"/>
        <w:jc w:val="left"/>
      </w:pPr>
      <w:r>
        <w:rPr/>
        <w:t xml:space="preserve">(2) Waive all or a portion of the nonresident tuition fees differential for:</w:t>
      </w:r>
    </w:p>
    <w:p>
      <w:pPr>
        <w:spacing w:before="0" w:after="0" w:line="408" w:lineRule="exact"/>
        <w:ind w:left="0" w:right="0" w:firstLine="576"/>
        <w:jc w:val="left"/>
      </w:pPr>
      <w:r>
        <w:rPr/>
        <w:t xml:space="preserve">(a) Nonresident students enrolled in a community college course of study or program which will enable them to finish their high school education and obtain a high school diploma or certificate </w:t>
      </w:r>
      <w:r>
        <w:t>((</w:t>
      </w:r>
      <w:r>
        <w:rPr>
          <w:strike/>
        </w:rPr>
        <w:t xml:space="preserve">but who are not eligible students as defined by RCW 28A.600.405</w:t>
      </w:r>
      <w:r>
        <w:t>))</w:t>
      </w:r>
      <w:r>
        <w:rPr/>
        <w:t xml:space="preserve">.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spacing w:before="0" w:after="0" w:line="408" w:lineRule="exact"/>
        <w:ind w:left="0" w:right="0" w:firstLine="576"/>
        <w:jc w:val="left"/>
      </w:pPr>
      <w:r>
        <w:t>(2)</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and</w:t>
      </w:r>
    </w:p>
    <w:p>
      <w:pPr>
        <w:spacing w:before="0" w:after="0" w:line="408" w:lineRule="exact"/>
        <w:ind w:left="0" w:right="0" w:firstLine="576"/>
        <w:jc w:val="left"/>
      </w:pPr>
      <w:r>
        <w:t>(6)</w:t>
      </w:r>
      <w:r>
        <w:rPr/>
        <w:t xml:space="preserve">RCW </w:t>
      </w:r>
      <w:r>
        <w:t xml:space="preserve">28B</w:t>
      </w:r>
      <w:r>
        <w:rPr/>
        <w:t xml:space="preserve">.</w:t>
      </w:r>
      <w:r>
        <w:t xml:space="preserve">50</w:t>
      </w:r>
      <w:r>
        <w:rPr/>
        <w:t xml:space="preserve">.</w:t>
      </w:r>
      <w:r>
        <w:t xml:space="preserve">534</w:t>
      </w:r>
      <w:r>
        <w:rPr/>
        <w:t xml:space="preserve"> (High school completion pilot program) and 2007 c 355 s 3.</w:t>
      </w:r>
    </w:p>
    <w:p/>
    <w:p>
      <w:pPr>
        <w:jc w:val="center"/>
      </w:pPr>
      <w:r>
        <w:rPr>
          <w:b/>
        </w:rPr>
        <w:t>--- END ---</w:t>
      </w:r>
    </w:p>
    <w:sectPr>
      <w:pgNumType w:start="1"/>
      <w:footerReference xmlns:r="http://schemas.openxmlformats.org/officeDocument/2006/relationships" r:id="R787b51c5969a4f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5e204a23ca4c33" /><Relationship Type="http://schemas.openxmlformats.org/officeDocument/2006/relationships/footer" Target="/word/footer.xml" Id="R787b51c5969a4f9b" /></Relationships>
</file>