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990d120df94e32" /></Relationships>
</file>

<file path=word/document.xml><?xml version="1.0" encoding="utf-8"?>
<w:document xmlns:w="http://schemas.openxmlformats.org/wordprocessingml/2006/main">
  <w:body>
    <w:p>
      <w:r>
        <w:t>S-0569.1</w:t>
      </w:r>
    </w:p>
    <w:p>
      <w:pPr>
        <w:jc w:val="center"/>
      </w:pPr>
      <w:r>
        <w:t>_______________________________________________</w:t>
      </w:r>
    </w:p>
    <w:p/>
    <w:p>
      <w:pPr>
        <w:jc w:val="center"/>
      </w:pPr>
      <w:r>
        <w:rPr>
          <w:b/>
        </w:rPr>
        <w:t>SENATE BILL 5313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Fraser, Angel, Rolfes, Cleveland, Brown, and Parlette</w:t>
      </w:r>
    </w:p>
    <w:p/>
    <w:p>
      <w:r>
        <w:rPr>
          <w:t xml:space="preserve">Read first time 01/19/15.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total amount of tax credits allowed under the Washington main street program; and amending RCW 82.73.030.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u w:val="single"/>
        </w:rPr>
        <w:t xml:space="preserve">three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 The total credits allowed under this chapter for contributions made to each program may not exceed </w:t>
      </w:r>
      <w:r>
        <w:t>((</w:t>
      </w:r>
      <w:r>
        <w:rPr>
          <w:strike/>
        </w:rPr>
        <w:t xml:space="preserve">one</w:t>
      </w:r>
      <w:r>
        <w:t>))</w:t>
      </w:r>
      <w:r>
        <w:rPr>
          <w:u w:val="single"/>
        </w:rPr>
        <w:t xml:space="preserve">two</w:t>
      </w:r>
      <w:r>
        <w:rPr/>
        <w:t xml:space="preserve"> hundred thousand dollars in a calendar year. The total credits allowed under this chapter for a person may not exceed </w:t>
      </w:r>
      <w:r>
        <w:t>((</w:t>
      </w:r>
      <w:r>
        <w:rPr>
          <w:strike/>
        </w:rPr>
        <w:t xml:space="preserve">two hundred fifty</w:t>
      </w:r>
      <w:r>
        <w:t>))</w:t>
      </w:r>
      <w:r>
        <w:rPr>
          <w:u w:val="single"/>
        </w:rPr>
        <w:t xml:space="preserve">five hundred</w:t>
      </w:r>
      <w:r>
        <w:rPr/>
        <w:t xml:space="preserve">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 the approved credit, or seventy-five percent of the amount of the contribution that is made by the person to a program and fifty percent of the amount of the contribution that is made by the person to the main street trust fund, in the prior calendar year.</w:t>
      </w:r>
    </w:p>
    <w:p/>
    <w:p>
      <w:pPr>
        <w:jc w:val="center"/>
      </w:pPr>
      <w:r>
        <w:rPr>
          <w:b/>
        </w:rPr>
        <w:t>--- END ---</w:t>
      </w:r>
    </w:p>
    <w:sectPr>
      <w:pgNumType w:start="1"/>
      <w:footerReference xmlns:r="http://schemas.openxmlformats.org/officeDocument/2006/relationships" r:id="Rf5a7e53ee23642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076036ddd4356" /><Relationship Type="http://schemas.openxmlformats.org/officeDocument/2006/relationships/footer" Target="/word/footer.xml" Id="Rf5a7e53ee236422d" /></Relationships>
</file>