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26cfa9e65440e6" /></Relationships>
</file>

<file path=word/document.xml><?xml version="1.0" encoding="utf-8"?>
<w:document xmlns:w="http://schemas.openxmlformats.org/wordprocessingml/2006/main">
  <w:body>
    <w:p>
      <w:r>
        <w:t>Z-0379.1</w:t>
      </w:r>
    </w:p>
    <w:p>
      <w:pPr>
        <w:jc w:val="center"/>
      </w:pPr>
      <w:r>
        <w:t>_______________________________________________</w:t>
      </w:r>
    </w:p>
    <w:p/>
    <w:p>
      <w:pPr>
        <w:jc w:val="center"/>
      </w:pPr>
      <w:r>
        <w:rPr>
          <w:b/>
        </w:rPr>
        <w:t>SENATE BILL 5309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Dansel, McCoy, Pearson, Keiser, and Benton; by request of Public Disclosure Commission</w:t>
      </w:r>
    </w:p>
    <w:p/>
    <w:p>
      <w:r>
        <w:rPr>
          <w:t xml:space="preserve">Read first time 01/19/15.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efficiency of public disclosure commission operations and requirements; amending RCW 42.17A.065, 42.17A.105, 42.17A.120, 42.17A.615, and 42.17A.645; reenacting and amending RCW 42.17A.110; and repealing RCW 42.17A.420.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065</w:t>
      </w:r>
      <w:r>
        <w:rPr/>
        <w:t xml:space="preserve"> and 2010 c 204 s 204 are each amended to read as follows:</w:t>
      </w:r>
    </w:p>
    <w:p>
      <w:pPr>
        <w:spacing w:before="0" w:after="0" w:line="408" w:lineRule="exact"/>
        <w:ind w:left="0" w:right="0" w:firstLine="576"/>
        <w:jc w:val="left"/>
      </w:pPr>
      <w:r>
        <w:t>((</w:t>
      </w:r>
      <w:r>
        <w:rPr>
          <w:strike/>
        </w:rPr>
        <w:t xml:space="preserve">By July 1st of each year,</w:t>
      </w:r>
      <w:r>
        <w:t>))</w:t>
      </w:r>
      <w:r>
        <w:rPr>
          <w:u w:val="single"/>
        </w:rPr>
        <w:t xml:space="preserve">T</w:t>
      </w:r>
      <w:r>
        <w:rPr/>
        <w:t xml:space="preserve">he commission shall calculate the following performance measures</w:t>
      </w:r>
      <w:r>
        <w:t>((</w:t>
      </w:r>
      <w:r>
        <w:rPr>
          <w:strike/>
        </w:rPr>
        <w:t xml:space="preserve">, provide a copy of the performance measures to the governor and appropriate legislative committees</w:t>
      </w:r>
      <w:r>
        <w:t>))</w:t>
      </w:r>
      <w:r>
        <w:rPr>
          <w:u w:val="single"/>
        </w:rPr>
        <w:t xml:space="preserve">at least annually</w:t>
      </w:r>
      <w:r>
        <w:rPr/>
        <w:t xml:space="preserve">, and make the </w:t>
      </w:r>
      <w:r>
        <w:t>((</w:t>
      </w:r>
      <w:r>
        <w:rPr>
          <w:strike/>
        </w:rPr>
        <w:t xml:space="preserve">performance measures</w:t>
      </w:r>
      <w:r>
        <w:t>))</w:t>
      </w:r>
      <w:r>
        <w:rPr>
          <w:u w:val="single"/>
        </w:rPr>
        <w:t xml:space="preserve">results</w:t>
      </w:r>
      <w:r>
        <w:rPr/>
        <w:t xml:space="preserve"> available to the public </w:t>
      </w:r>
      <w:r>
        <w:rPr>
          <w:u w:val="single"/>
        </w:rPr>
        <w:t xml:space="preserve">on the commission's web site</w:t>
      </w:r>
      <w:r>
        <w:rPr/>
        <w:t xml:space="preserve">:</w:t>
      </w:r>
    </w:p>
    <w:p>
      <w:pPr>
        <w:spacing w:before="0" w:after="0" w:line="408" w:lineRule="exact"/>
        <w:ind w:left="0" w:right="0" w:firstLine="576"/>
        <w:jc w:val="left"/>
      </w:pPr>
      <w:r>
        <w:rPr/>
        <w:t xml:space="preserve">(1) The average number of days that elapse between the commission's receipt of reports filed under RCW 42.17A.205, 42.17A.225, 42.17A.235, and 42.17A.255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(2) The average number of days that elapse between the commission's receipt of reports filed under RCW 42.17A.265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(3) The average number of days that elapse between the commission's receipt of reports filed under RCW 42.17A.600, 42.17A.615, 42.17A.625, and 42.17A.630 and the time that the report, a copy of the report, or a copy of the data or information included in the report, is first accessible to the general public (a) in the commission's office, and (b) via the commission's web site;</w:t>
      </w:r>
    </w:p>
    <w:p>
      <w:pPr>
        <w:spacing w:before="0" w:after="0" w:line="408" w:lineRule="exact"/>
        <w:ind w:left="0" w:right="0" w:firstLine="576"/>
        <w:jc w:val="left"/>
      </w:pPr>
      <w:r>
        <w:rPr/>
        <w:t xml:space="preserve">(4) The percentage of candidates, categorized as statewide, legislative, or local, that have used each of the following methods to file reports under RCW 42.17A.235 or 42.17A.265: (a) Hard copy paper format; or (b) electronic format via the </w:t>
      </w:r>
      <w:r>
        <w:rPr>
          <w:u w:val="single"/>
        </w:rPr>
        <w:t xml:space="preserve">i</w:t>
      </w:r>
      <w:r>
        <w:rPr/>
        <w:t xml:space="preserve">nternet; </w:t>
      </w:r>
    </w:p>
    <w:p>
      <w:pPr>
        <w:spacing w:before="0" w:after="0" w:line="408" w:lineRule="exact"/>
        <w:ind w:left="0" w:right="0" w:firstLine="576"/>
        <w:jc w:val="left"/>
      </w:pPr>
      <w:r>
        <w:rPr/>
        <w:t xml:space="preserve">(5) The percentage of continuing political committees that have used each of the following methods to file reports under RCW 42.17A.225 or 42.17A.265: (a) Hard copy paper format; or (b) electronic format via the </w:t>
      </w:r>
      <w:r>
        <w:rPr>
          <w:u w:val="single"/>
        </w:rPr>
        <w:t xml:space="preserve">i</w:t>
      </w:r>
      <w:r>
        <w:rPr/>
        <w:t xml:space="preserve">nternet; and</w:t>
      </w:r>
    </w:p>
    <w:p>
      <w:pPr>
        <w:spacing w:before="0" w:after="0" w:line="408" w:lineRule="exact"/>
        <w:ind w:left="0" w:right="0" w:firstLine="576"/>
        <w:jc w:val="left"/>
      </w:pPr>
      <w:r>
        <w:rPr/>
        <w:t xml:space="preserve">(6) The percentage of lobbyists and lobbyists' employers that have used each of the following methods to file reports under RCW 42.17A.600, 42.17A.615, 42.17A.625, or 42.17A.630: (a) Hard copy paper format; or (b) electronic format via the </w:t>
      </w:r>
      <w:r>
        <w:rPr>
          <w:u w:val="single"/>
        </w:rPr>
        <w:t xml:space="preserve">i</w:t>
      </w:r>
      <w:r>
        <w:rPr/>
        <w:t xml:space="preserve">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Prepare and publish a manual setting forth recommended uniform methods of bookkeeping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w:t>
      </w:r>
      <w:r>
        <w:t>((</w:t>
      </w:r>
      <w:r>
        <w:rPr>
          <w:strike/>
        </w:rPr>
        <w:t xml:space="preserve">Conduct a sufficient number of audits and field investigations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strike/>
        </w:rPr>
        <w:t xml:space="preserve">(7)</w:t>
      </w:r>
      <w:r>
        <w:t>))</w:t>
      </w:r>
      <w:r>
        <w:rPr/>
        <w:t xml:space="preserve"> Prepare and publish </w:t>
      </w:r>
      <w:r>
        <w:t>((</w:t>
      </w:r>
      <w:r>
        <w:rPr>
          <w:strike/>
        </w:rPr>
        <w:t xml:space="preserve">an annual</w:t>
      </w:r>
      <w:r>
        <w:t>))</w:t>
      </w:r>
      <w:r>
        <w:rPr>
          <w:u w:val="single"/>
        </w:rPr>
        <w:t xml:space="preserve">periodic</w:t>
      </w:r>
      <w:r>
        <w:rPr/>
        <w:t xml:space="preserve"> report</w:t>
      </w:r>
      <w:r>
        <w:rPr>
          <w:u w:val="single"/>
        </w:rPr>
        <w:t xml:space="preserve">s</w:t>
      </w:r>
      <w:r>
        <w:rPr/>
        <w:t xml:space="preserve"> to the governor </w:t>
      </w:r>
      <w:r>
        <w:rPr>
          <w:u w:val="single"/>
        </w:rPr>
        <w:t xml:space="preserve">and the legislature</w:t>
      </w:r>
      <w:r>
        <w:rPr/>
        <w:t xml:space="preserve"> as to the effectiveness of this chapter and its enforcement by appropriate law enforcement authorities</w:t>
      </w:r>
      <w:r>
        <w:rPr>
          <w:u w:val="single"/>
        </w:rPr>
        <w:t xml:space="preserve">, which shall include the annual performance measurements required by RCW 42.17A.065</w:t>
      </w:r>
      <w:r>
        <w:rPr/>
        <w:t xml:space="preserve">;</w:t>
      </w:r>
    </w:p>
    <w:p>
      <w:pPr>
        <w:spacing w:before="0" w:after="0" w:line="408" w:lineRule="exact"/>
        <w:ind w:left="0" w:right="0" w:firstLine="576"/>
        <w:jc w:val="left"/>
      </w:pPr>
      <w:r>
        <w:t>((</w:t>
      </w:r>
      <w:r>
        <w:rPr>
          <w:strike/>
        </w:rPr>
        <w:t xml:space="preserve">(8)</w:t>
      </w:r>
      <w:r>
        <w:t>))</w:t>
      </w:r>
      <w:r>
        <w:rPr>
          <w:u w:val="single"/>
        </w:rPr>
        <w:t xml:space="preserve">(7)</w:t>
      </w:r>
      <w:r>
        <w:rPr/>
        <w:t xml:space="preserve"> Enforce this chapter according to the powers granted it by law;</w:t>
      </w:r>
    </w:p>
    <w:p>
      <w:pPr>
        <w:spacing w:before="0" w:after="0" w:line="408" w:lineRule="exact"/>
        <w:ind w:left="0" w:right="0" w:firstLine="576"/>
        <w:jc w:val="left"/>
      </w:pPr>
      <w:r>
        <w:t>((</w:t>
      </w:r>
      <w:r>
        <w:rPr>
          <w:strike/>
        </w:rPr>
        <w:t xml:space="preserve">(9) 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strike/>
        </w:rPr>
        <w:t xml:space="preserve">(a) Ensure ease of access by the public to the reports; and</w:t>
      </w:r>
    </w:p>
    <w:p>
      <w:pPr>
        <w:spacing w:before="0" w:after="0" w:line="408" w:lineRule="exact"/>
        <w:ind w:left="0" w:right="0" w:firstLine="576"/>
        <w:jc w:val="left"/>
      </w:pPr>
      <w:r>
        <w:rPr>
          <w:strike/>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strike/>
        </w:rPr>
        <w:t xml:space="preserve">(10)</w:t>
      </w:r>
      <w:r>
        <w:t>))</w:t>
      </w:r>
      <w:r>
        <w:rPr>
          <w:u w:val="single"/>
        </w:rPr>
        <w:t xml:space="preserve">(8)</w:t>
      </w:r>
      <w:r>
        <w:rPr/>
        <w:t xml:space="preserve"> Adopt rules to carry out the policies of chapter 348, Laws of 2006. The adoption of these rules is not subject to the time restrictions of RCW 42.17A.110(1);</w:t>
      </w:r>
    </w:p>
    <w:p>
      <w:pPr>
        <w:spacing w:before="0" w:after="0" w:line="408" w:lineRule="exact"/>
        <w:ind w:left="0" w:right="0" w:firstLine="576"/>
        <w:jc w:val="left"/>
      </w:pPr>
      <w:r>
        <w:t>((</w:t>
      </w:r>
      <w:r>
        <w:rPr>
          <w:strike/>
        </w:rPr>
        <w:t xml:space="preserve">(11)</w:t>
      </w:r>
      <w:r>
        <w:t>))</w:t>
      </w:r>
      <w:r>
        <w:rPr>
          <w:u w:val="single"/>
        </w:rPr>
        <w:t xml:space="preserve">(9)</w:t>
      </w:r>
      <w:r>
        <w:rPr/>
        <w:t xml:space="preserve"> Adopt administrative rules establishing requirements for filer participation in any system designed and implemented by the commission for the electronic filing of reports; and</w:t>
      </w:r>
    </w:p>
    <w:p>
      <w:pPr>
        <w:spacing w:before="0" w:after="0" w:line="408" w:lineRule="exact"/>
        <w:ind w:left="0" w:right="0" w:firstLine="576"/>
        <w:jc w:val="left"/>
      </w:pPr>
      <w:r>
        <w:t>((</w:t>
      </w:r>
      <w:r>
        <w:rPr>
          <w:strike/>
        </w:rPr>
        <w:t xml:space="preserve">(12)</w:t>
      </w:r>
      <w:r>
        <w:t>))</w:t>
      </w:r>
      <w:r>
        <w:rPr>
          <w:u w:val="single"/>
        </w:rPr>
        <w:t xml:space="preserve">(10)</w:t>
      </w:r>
      <w:r>
        <w:rPr/>
        <w:t xml:space="preserve"> Maintain and make available to the public and political committees of this state a toll-free telephone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42.17A.110 and 2011 1st sp.s. c 43 s 448 and 2011 c 60 s 20 are each reenacted and amended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whether an actual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w:t>
      </w:r>
      <w:r>
        <w:rPr>
          <w:u w:val="single"/>
        </w:rPr>
        <w:t xml:space="preserve">within available resources</w:t>
      </w:r>
      <w:r>
        <w:rPr/>
        <w:t xml:space="preserve">, audits and field investigations</w:t>
      </w:r>
      <w:r>
        <w:rPr>
          <w:u w:val="single"/>
        </w:rPr>
        <w:t xml:space="preserve">.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r>
        <w:rPr/>
        <w:t xml:space="preserve">;</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w:t>
      </w:r>
    </w:p>
    <w:p>
      <w:pPr>
        <w:spacing w:before="0" w:after="0" w:line="408" w:lineRule="exact"/>
        <w:ind w:left="0" w:right="0" w:firstLine="576"/>
        <w:jc w:val="left"/>
      </w:pPr>
      <w:r>
        <w:rPr/>
        <w:t xml:space="preserve">(9) 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spacing w:before="0" w:after="0" w:line="408" w:lineRule="exact"/>
        <w:ind w:left="0" w:right="0" w:firstLine="576"/>
        <w:jc w:val="left"/>
      </w:pPr>
      <w:r>
        <w:rPr/>
        <w:t xml:space="preserve">(10) Develop and provide to filers a system for </w:t>
      </w:r>
      <w:r>
        <w:t>((</w:t>
      </w:r>
      <w:r>
        <w:rPr>
          <w:strike/>
        </w:rPr>
        <w:t xml:space="preserve">certification of</w:t>
      </w:r>
      <w:r>
        <w:t>))</w:t>
      </w:r>
      <w:r>
        <w:rPr>
          <w:u w:val="single"/>
        </w:rPr>
        <w:t xml:space="preserve">certifying, without a signature,</w:t>
      </w:r>
      <w:r>
        <w:rPr/>
        <w:t xml:space="preserve"> reports required under this chapter which are transmitted by facsimile or electronically to the commission. Implementation of the program is contingent on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2010 c 204 s 304 are each amended to read as follows:</w:t>
      </w:r>
    </w:p>
    <w:p>
      <w:pPr>
        <w:spacing w:before="0" w:after="0" w:line="408" w:lineRule="exact"/>
        <w:ind w:left="0" w:right="0" w:firstLine="576"/>
        <w:jc w:val="left"/>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only after a hearing is held and the suspension or modification receives approval from a majority of the commission. </w:t>
      </w:r>
      <w:r>
        <w:rPr>
          <w:u w:val="single"/>
        </w:rPr>
        <w:t xml:space="preserve">A suspension or modification of the financial affairs reporting requirements contained in RCW 42.17A.710 may be approved for an elected official's term of office, or for up to three years for an executive state officer, where no material change in the applicant's circumstances is anticipated.</w:t>
      </w:r>
      <w:r>
        <w:rPr/>
        <w:t xml:space="preserve"> The commission shall act to suspend or modify any reporting requirements:</w:t>
      </w:r>
    </w:p>
    <w:p>
      <w:pPr>
        <w:spacing w:before="0" w:after="0" w:line="408" w:lineRule="exact"/>
        <w:ind w:left="0" w:right="0" w:firstLine="576"/>
        <w:jc w:val="left"/>
      </w:pPr>
      <w:r>
        <w:rPr/>
        <w:t xml:space="preserve">(a) Only if it determines that facts exist that are clear and convincing proof of the findings required under this section; and</w:t>
      </w:r>
    </w:p>
    <w:p>
      <w:pPr>
        <w:spacing w:before="0" w:after="0" w:line="408" w:lineRule="exact"/>
        <w:ind w:left="0" w:right="0" w:firstLine="576"/>
        <w:jc w:val="left"/>
      </w:pPr>
      <w:r>
        <w:rPr/>
        <w:t xml:space="preserve">(b) Only to the extent necessary to substantially relieve the hardship.</w:t>
      </w:r>
    </w:p>
    <w:p>
      <w:pPr>
        <w:spacing w:before="0" w:after="0" w:line="408" w:lineRule="exact"/>
        <w:ind w:left="0" w:right="0" w:firstLine="576"/>
        <w:jc w:val="left"/>
      </w:pPr>
      <w:r>
        <w:rPr/>
        <w:t xml:space="preserve">(2) A manifestly unreasonable hardship exists if reporting the name of an entity required to be reported under RCW 42.17A.710(1)(g)(ii) would be likely to adversely affect the competitive position of any entity in which the person filing the report, or any member of his or her immediate family, holds any office, directorship, general partnership interest, or an ownership interest of ten percent or more.</w:t>
      </w:r>
    </w:p>
    <w:p>
      <w:pPr>
        <w:spacing w:before="0" w:after="0" w:line="408" w:lineRule="exact"/>
        <w:ind w:left="0" w:right="0" w:firstLine="576"/>
        <w:jc w:val="left"/>
      </w:pPr>
      <w:r>
        <w:rPr/>
        <w:t xml:space="preserve">(3) Requests for renewals of reporting modifications may be heard in a brief adjudicative proceeding as set forth in RCW 34.05.482 through 34.05.494 and in accordance with the standards established in this section. No initial request may be heard in a brief adjudicative proceeding. No request for renewal may be heard in a brief adjudicative proceeding if the initial request was granted more than three years previously or if the applicant is holding an office or position of employment different from the office or position held when the initial request was granted.</w:t>
      </w:r>
    </w:p>
    <w:p>
      <w:pPr>
        <w:spacing w:before="0" w:after="0" w:line="408" w:lineRule="exact"/>
        <w:ind w:left="0" w:right="0" w:firstLine="576"/>
        <w:jc w:val="left"/>
      </w:pPr>
      <w:r>
        <w:rPr/>
        <w:t xml:space="preserve">(4)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rPr/>
        <w:t xml:space="preserve">(5)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with the commission monthly reports of his or her lobbying activities. The reports shall be made in the form and manner prescribed by the commission and must be </w:t>
      </w:r>
      <w:r>
        <w:t>((</w:t>
      </w:r>
      <w:r>
        <w:rPr>
          <w:strike/>
        </w:rPr>
        <w:t xml:space="preserve">signed</w:t>
      </w:r>
      <w:r>
        <w:t>))</w:t>
      </w:r>
      <w:r>
        <w:rPr>
          <w:u w:val="single"/>
        </w:rPr>
        <w:t xml:space="preserve">certified</w:t>
      </w:r>
      <w:r>
        <w:rPr/>
        <w:t xml:space="preserve">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 and each item specified in RCW 42.52.010</w:t>
      </w:r>
      <w:r>
        <w:t>((</w:t>
      </w:r>
      <w:r>
        <w:rPr>
          <w:strike/>
        </w:rPr>
        <w:t xml:space="preserve">(10)</w:t>
      </w:r>
      <w:r>
        <w:t>))</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his or her own living accommodations;</w:t>
      </w:r>
    </w:p>
    <w:p>
      <w:pPr>
        <w:spacing w:before="0" w:after="0" w:line="408" w:lineRule="exact"/>
        <w:ind w:left="0" w:right="0" w:firstLine="576"/>
        <w:jc w:val="left"/>
      </w:pPr>
      <w:r>
        <w:rPr/>
        <w:t xml:space="preserve">(c) Any expenses incurred for his or her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645</w:t>
      </w:r>
      <w:r>
        <w:rPr/>
        <w:t xml:space="preserve"> and 2010 c 204 s 810 are each amended to read as follows:</w:t>
      </w:r>
    </w:p>
    <w:p>
      <w:pPr>
        <w:spacing w:before="0" w:after="0" w:line="408" w:lineRule="exact"/>
        <w:ind w:left="0" w:right="0" w:firstLine="576"/>
        <w:jc w:val="left"/>
      </w:pPr>
      <w:r>
        <w:rPr/>
        <w:t xml:space="preserve">If any person registered or required to be registered as a lobbyist, or any employer of any person registered or required to be registered as a lobbyist, employs a member or an employee of the legislature, a member of a state board or commission, or a full-time state employee, and that new employee remains in the partial employ of the state, the new employer must file within fifteen days after employment a </w:t>
      </w:r>
      <w:r>
        <w:rPr>
          <w:u w:val="single"/>
        </w:rPr>
        <w:t xml:space="preserve">certified</w:t>
      </w:r>
      <w:r>
        <w:rPr/>
        <w:t xml:space="preserve"> statement with the commission</w:t>
      </w:r>
      <w:r>
        <w:t>((</w:t>
      </w:r>
      <w:r>
        <w:rPr>
          <w:strike/>
        </w:rPr>
        <w:t xml:space="preserve">, signed under oath,</w:t>
      </w:r>
      <w:r>
        <w:t>))</w:t>
      </w:r>
      <w:r>
        <w:rPr/>
        <w:t xml:space="preserve"> setting out the nature of the employment, the name of the person employed, and the amount of pay or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(Reportable contributions</w:t>
      </w:r>
      <w:r>
        <w:rPr>
          <w:rFonts w:ascii="Times New Roman" w:hAnsi="Times New Roman"/>
        </w:rPr>
        <w:t xml:space="preserve">—</w:t>
      </w:r>
      <w:r>
        <w:rPr/>
        <w:t xml:space="preserve">Preelection limitations) and 2010 c 204 s 604 are each repealed.</w:t>
      </w:r>
    </w:p>
    <w:p/>
    <w:p>
      <w:pPr>
        <w:jc w:val="center"/>
      </w:pPr>
      <w:r>
        <w:rPr>
          <w:b/>
        </w:rPr>
        <w:t>--- END ---</w:t>
      </w:r>
    </w:p>
    <w:sectPr>
      <w:pgNumType w:start="1"/>
      <w:footerReference xmlns:r="http://schemas.openxmlformats.org/officeDocument/2006/relationships" r:id="Rc2d460139a914f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457bcdcb554f1c" /><Relationship Type="http://schemas.openxmlformats.org/officeDocument/2006/relationships/footer" Target="/word/footer.xml" Id="Rc2d460139a914ffc" /></Relationships>
</file>