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ee3de6c12f48a2" /></Relationships>
</file>

<file path=word/document.xml><?xml version="1.0" encoding="utf-8"?>
<w:document xmlns:w="http://schemas.openxmlformats.org/wordprocessingml/2006/main">
  <w:body>
    <w:p>
      <w:r>
        <w:t>S-2266.1</w:t>
      </w:r>
    </w:p>
    <w:p>
      <w:pPr>
        <w:jc w:val="center"/>
      </w:pPr>
      <w:r>
        <w:t>_______________________________________________</w:t>
      </w:r>
    </w:p>
    <w:p/>
    <w:p>
      <w:pPr>
        <w:jc w:val="center"/>
      </w:pPr>
      <w:r>
        <w:rPr>
          <w:b/>
        </w:rPr>
        <w:t>SUBSTITUTE SENATE BILL 5303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Litzow, Frockt, Kohl-Welles, McAuliffe,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academic, innovation, and mentoring program;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academic, innovation, and mentoring program is established.</w:t>
      </w:r>
    </w:p>
    <w:p>
      <w:pPr>
        <w:spacing w:before="0" w:after="0" w:line="408" w:lineRule="exact"/>
        <w:ind w:left="0" w:right="0" w:firstLine="576"/>
        <w:jc w:val="left"/>
      </w:pPr>
      <w:r>
        <w:rPr/>
        <w:t xml:space="preserve">(2) The purpose of the program is to enable eligible neighborhood youth development entities to provide out-of-school time programs for youth ages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(a) Science, technology, engineering, and math (STEM);</w:t>
      </w:r>
    </w:p>
    <w:p>
      <w:pPr>
        <w:spacing w:before="0" w:after="0" w:line="408" w:lineRule="exact"/>
        <w:ind w:left="0" w:right="0" w:firstLine="576"/>
        <w:jc w:val="left"/>
      </w:pPr>
      <w:r>
        <w:rPr/>
        <w:t xml:space="preserve">(b) Homework support and high-yield learning opportunities; and</w:t>
      </w:r>
    </w:p>
    <w:p>
      <w:pPr>
        <w:spacing w:before="0" w:after="0" w:line="408" w:lineRule="exact"/>
        <w:ind w:left="0" w:right="0" w:firstLine="576"/>
        <w:jc w:val="left"/>
      </w:pPr>
      <w:r>
        <w:rPr/>
        <w:t xml:space="preserve">(c) Career exploration.</w:t>
      </w:r>
    </w:p>
    <w:p>
      <w:pPr>
        <w:spacing w:before="0" w:after="0" w:line="408" w:lineRule="exact"/>
        <w:ind w:left="0" w:right="0" w:firstLine="576"/>
        <w:jc w:val="left"/>
      </w:pPr>
      <w:r>
        <w:rPr/>
        <w:t xml:space="preserve">(3) The goal of the Washington academic, innovation, and mentoring program is to provide the program in communities statewide.</w:t>
      </w:r>
    </w:p>
    <w:p>
      <w:pPr>
        <w:spacing w:before="0" w:after="0" w:line="408" w:lineRule="exact"/>
        <w:ind w:left="0" w:right="0" w:firstLine="576"/>
        <w:jc w:val="left"/>
      </w:pPr>
      <w:r>
        <w:rPr/>
        <w:t xml:space="preserve">(4) Each entity receiving funds to implement the program must report to the department on the number of youth served, the types of services, and the outcome of those services.</w:t>
      </w:r>
    </w:p>
    <w:p>
      <w:pPr>
        <w:spacing w:before="0" w:after="0" w:line="408" w:lineRule="exact"/>
        <w:ind w:left="0" w:right="0" w:firstLine="576"/>
        <w:jc w:val="left"/>
      </w:pPr>
      <w:r>
        <w:rPr/>
        <w:t xml:space="preserve">(5) The department shall administer the Washington academic, innovation, and mentoring program. Sixty percent or more of the participants must qualify for free or reduced-priced lunch. No more than four percent of the funding provided for the program may be used for administrative purposes.</w:t>
      </w:r>
    </w:p>
    <w:p>
      <w:pPr>
        <w:spacing w:before="0" w:after="0" w:line="408" w:lineRule="exact"/>
        <w:ind w:left="0" w:right="0" w:firstLine="576"/>
        <w:jc w:val="left"/>
      </w:pPr>
      <w:r>
        <w:rPr/>
        <w:t xml:space="preserve">(6) As used in this section, "eligible neighborhood youth development entity" means an entity that is exempt from taxation under Title 26 U.S.C. Sec. 501 (c)(3)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(a) Is facility-based and provides proven and tested recreational, educational, and character building programs for children ages six to eighteen years of age;</w:t>
      </w:r>
    </w:p>
    <w:p>
      <w:pPr>
        <w:spacing w:before="0" w:after="0" w:line="408" w:lineRule="exact"/>
        <w:ind w:left="0" w:right="0" w:firstLine="576"/>
        <w:jc w:val="left"/>
      </w:pPr>
      <w:r>
        <w:rPr/>
        <w:t xml:space="preserve">(b)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(c)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(d) Provides a process to receive and resolve parental complaints; and</w:t>
      </w:r>
    </w:p>
    <w:p>
      <w:pPr>
        <w:spacing w:before="0" w:after="0" w:line="408" w:lineRule="exact"/>
        <w:ind w:left="0" w:right="0" w:firstLine="576"/>
        <w:jc w:val="left"/>
      </w:pPr>
      <w:r>
        <w:rPr/>
        <w:t xml:space="preserve">(e) Conducts national criminal background checks for all employees and volunteers who work with children.</w:t>
      </w:r>
    </w:p>
    <w:p>
      <w:pPr>
        <w:spacing w:before="0" w:after="0" w:line="408" w:lineRule="exact"/>
        <w:ind w:left="0" w:right="0" w:firstLine="576"/>
        <w:jc w:val="left"/>
      </w:pPr>
      <w:r>
        <w:rPr/>
        <w:t xml:space="preserve">(7) The activities described in this section are eligible for receipt of state funds provided for the development of school district partnerships with community-based organizations in RCW 28A.165.035.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academic, innovation, and mentoring (AIM)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492155ee96bb4c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054094e8044651" /><Relationship Type="http://schemas.openxmlformats.org/officeDocument/2006/relationships/footer" Target="/word/footer.xml" Id="R492155ee96bb4cdc" /></Relationships>
</file>