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7c03fd3234ec9" /></Relationships>
</file>

<file path=word/document.xml><?xml version="1.0" encoding="utf-8"?>
<w:document xmlns:w="http://schemas.openxmlformats.org/wordprocessingml/2006/main">
  <w:body>
    <w:p>
      <w:r>
        <w:t>S-0252.1</w:t>
      </w:r>
    </w:p>
    <w:p>
      <w:pPr>
        <w:jc w:val="center"/>
      </w:pPr>
      <w:r>
        <w:t>_______________________________________________</w:t>
      </w:r>
    </w:p>
    <w:p/>
    <w:p>
      <w:pPr>
        <w:jc w:val="center"/>
      </w:pPr>
      <w:r>
        <w:rPr>
          <w:b/>
        </w:rPr>
        <w:t>SENATE BILL 5293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Rivers, Conway, Dammeier, Hobbs, Angel, Frockt, Bailey, Ericksen, Mullet, and Benton</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use of hydrocodone products by licensed optometrists in Washington state; amending RCW 18.53.010;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hydrocodone products by licensed optometrists in Washington state has benefited patients suffering from acute pain associated with injuries to the eye for over ten years. The legislature further finds that while there are legitimate concerns regarding the propensity for addiction to these and other pain medications, the conservative prescribing habits of our state's licensed optometrists and the limited duration of use of seven days are sufficient safeguards against the overuse of hydrocodone products by the patients of this group of providers. It is therefore the intent of the legislature to preserve the ability of licensed optometrists in Washington state to use hydrocodone products to treat pain, regardless of potential action by agencies of the federal government to reclassify these products as Schedule II narcotics.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2013 c 19 s 2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and</w:t>
      </w:r>
    </w:p>
    <w:p>
      <w:pPr>
        <w:spacing w:before="0" w:after="0" w:line="408" w:lineRule="exact"/>
        <w:ind w:left="0" w:right="0" w:firstLine="576"/>
        <w:jc w:val="left"/>
      </w:pPr>
      <w:r>
        <w:rPr/>
        <w:t xml:space="preserve">(c) The prescription and provision of visual therapy, therapeutic aids, and other optical devices; and</w:t>
      </w:r>
    </w:p>
    <w:p>
      <w:pPr>
        <w:spacing w:before="0" w:after="0" w:line="408" w:lineRule="exact"/>
        <w:ind w:left="0" w:right="0" w:firstLine="576"/>
        <w:jc w:val="left"/>
      </w:pPr>
      <w:r>
        <w:rPr/>
        <w:t xml:space="preserve">(d) The ascertainment of the perceptive, neural, muscular, or pathological condition of the visual system; and</w:t>
      </w:r>
    </w:p>
    <w:p>
      <w:pPr>
        <w:spacing w:before="0" w:after="0" w:line="408" w:lineRule="exact"/>
        <w:ind w:left="0" w:right="0" w:firstLine="576"/>
        <w:jc w:val="left"/>
      </w:pPr>
      <w:r>
        <w:rPr/>
        <w:t xml:space="preserve">(e) The adaptation of prosthetic eyes.</w:t>
      </w:r>
    </w:p>
    <w:p>
      <w:pPr>
        <w:spacing w:before="0" w:after="0" w:line="408" w:lineRule="exact"/>
        <w:ind w:left="0" w:right="0" w:firstLine="576"/>
        <w:jc w:val="left"/>
      </w:pPr>
      <w:r>
        <w:rPr/>
        <w:t xml:space="preserve">(2)(a) Those persons using topical drugs for diagnostic purposes in the practice of optometry shall have a minimum of sixty hours of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seventy-five hours of didactic and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(f)(i)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(ii) All persons licensed under this chapter on or after January 1, 2009, must be certified under (a) and (b) of this subsection.</w:t>
      </w:r>
    </w:p>
    <w:p>
      <w:pPr>
        <w:spacing w:before="0" w:after="0" w:line="408" w:lineRule="exact"/>
        <w:ind w:left="0" w:right="0" w:firstLine="576"/>
        <w:jc w:val="left"/>
      </w:pPr>
      <w:r>
        <w:rPr/>
        <w:t xml:space="preserve">(iii) All persons licensed under this chapter on or after January 1, 2011, must be certified under (a), (b), (c), and (d) of this subsection.</w:t>
      </w:r>
    </w:p>
    <w:p>
      <w:pPr>
        <w:spacing w:before="0" w:after="0" w:line="408" w:lineRule="exact"/>
        <w:ind w:left="0" w:right="0" w:firstLine="576"/>
        <w:jc w:val="left"/>
      </w:pPr>
      <w:r>
        <w:rPr/>
        <w:t xml:space="preserve">(3)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spacing w:before="0" w:after="0" w:line="408" w:lineRule="exact"/>
        <w:ind w:left="0" w:right="0" w:firstLine="576"/>
        <w:jc w:val="left"/>
      </w:pPr>
      <w:r>
        <w:rPr/>
        <w:t xml:space="preserve">(4) The board must establish a list of oral Schedule III through V controlled substances and any oral legend drugs, with the approval of and after consultation with the pharmacy quality assurance commission. No person licensed under this chapter may use, prescribe, dispense, purchase, possess, or administer these drugs except as authorized and to the extent permitted by the board. No optometrist may use, prescribe, dispense, or administer oral corticosteroids.</w:t>
      </w:r>
    </w:p>
    <w:p>
      <w:pPr>
        <w:spacing w:before="0" w:after="0" w:line="408" w:lineRule="exact"/>
        <w:ind w:left="0" w:right="0" w:firstLine="576"/>
        <w:jc w:val="left"/>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p>
    <w:p>
      <w:pPr>
        <w:spacing w:before="0" w:after="0" w:line="408" w:lineRule="exact"/>
        <w:ind w:left="0" w:right="0" w:firstLine="576"/>
        <w:jc w:val="left"/>
      </w:pPr>
      <w:r>
        <w:rPr/>
        <w:t xml:space="preserve">(i) Prescribe, dispense, or administer a controlled substance for more than seven days in treating a particular patient for a single trauma, episode, or condition or for pain associated with or related to the trauma, episode, or condition; or</w:t>
      </w:r>
    </w:p>
    <w:p>
      <w:pPr>
        <w:spacing w:before="0" w:after="0" w:line="408" w:lineRule="exact"/>
        <w:ind w:left="0" w:right="0" w:firstLine="576"/>
        <w:jc w:val="left"/>
      </w:pPr>
      <w:r>
        <w:rPr/>
        <w:t xml:space="preserve">(ii) Prescribe an oral drug within ninety days following ophthalmic surgery unless the optometrist consults with the treating ophthalmologist.</w:t>
      </w:r>
    </w:p>
    <w:p>
      <w:pPr>
        <w:spacing w:before="0" w:after="0" w:line="408" w:lineRule="exact"/>
        <w:ind w:left="0" w:right="0" w:firstLine="576"/>
        <w:jc w:val="left"/>
      </w:pPr>
      <w:r>
        <w:rPr/>
        <w:t xml:space="preserve">(c) If treatment exceeding the limitation in (b)(i)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rPr/>
        <w:t xml:space="preserve">(5) The board shall develop a means of identification and verification of optometrists certified to use therapeutic drugs for the purpose of issuing prescriptions as authorized by this section.</w:t>
      </w:r>
    </w:p>
    <w:p>
      <w:pPr>
        <w:spacing w:before="0" w:after="0" w:line="408" w:lineRule="exact"/>
        <w:ind w:left="0" w:right="0" w:firstLine="576"/>
        <w:jc w:val="left"/>
      </w:pPr>
      <w:r>
        <w:rPr/>
        <w:t xml:space="preserve">(6) Nothing in this chapter may be construed to authorize the use, prescription, dispensing, purchase, possession, or administration of any Schedule I or II controlled substance</w:t>
      </w:r>
      <w:r>
        <w:rPr>
          <w:u w:val="single"/>
        </w:rPr>
        <w:t xml:space="preserve">, except hydrocodone combination products</w:t>
      </w:r>
      <w:r>
        <w:rPr/>
        <w:t xml:space="preserve">. The provisions of this subsection must be strictly construed.</w:t>
      </w:r>
    </w:p>
    <w:p>
      <w:pPr>
        <w:spacing w:before="0" w:after="0" w:line="408" w:lineRule="exact"/>
        <w:ind w:left="0" w:right="0" w:firstLine="576"/>
        <w:jc w:val="left"/>
      </w:pPr>
      <w:r>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p>
    <w:p/>
    <w:p>
      <w:pPr>
        <w:jc w:val="center"/>
      </w:pPr>
      <w:r>
        <w:rPr>
          <w:b/>
        </w:rPr>
        <w:t>--- END ---</w:t>
      </w:r>
    </w:p>
    <w:sectPr>
      <w:pgNumType w:start="1"/>
      <w:footerReference xmlns:r="http://schemas.openxmlformats.org/officeDocument/2006/relationships" r:id="R64304a3e6a8641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cbe29f1c6443b" /><Relationship Type="http://schemas.openxmlformats.org/officeDocument/2006/relationships/footer" Target="/word/footer.xml" Id="R64304a3e6a864169" /></Relationships>
</file>