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3f5740fa424b16" /></Relationships>
</file>

<file path=word/document.xml><?xml version="1.0" encoding="utf-8"?>
<w:document xmlns:w="http://schemas.openxmlformats.org/wordprocessingml/2006/main">
  <w:body>
    <w:p>
      <w:r>
        <w:t>S-0241.1</w:t>
      </w:r>
    </w:p>
    <w:p>
      <w:pPr>
        <w:jc w:val="center"/>
      </w:pPr>
      <w:r>
        <w:t>_______________________________________________</w:t>
      </w:r>
    </w:p>
    <w:p/>
    <w:p>
      <w:pPr>
        <w:jc w:val="center"/>
      </w:pPr>
      <w:r>
        <w:rPr>
          <w:b/>
        </w:rPr>
        <w:t>SENATE BILL 5281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and Warnick</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nonresidential security system electricians; amending RCW 19.28.191; and adding a new section to chapter 19.28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department shall establish a nonresidential security system specialty electrician certificate.</w:t>
      </w:r>
    </w:p>
    <w:p>
      <w:pPr>
        <w:spacing w:before="0" w:after="0" w:line="408" w:lineRule="exact"/>
        <w:ind w:left="0" w:right="0" w:firstLine="576"/>
        <w:jc w:val="left"/>
      </w:pPr>
      <w:r>
        <w:rPr/>
        <w:t xml:space="preserve">(2) The scope of work for the nonresidential security system specialty involves the installation, maintenance, and repair of security, intrusion, and similar alarm systems in nonresidential structures and commercial units or facilities within multistory structures containing both commercial and residential dwelling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2014 c 156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t xml:space="preserve">(d)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(f) To be eligible to take the examination for a journey level certificate of competency, the applicant must have:</w:t>
      </w:r>
    </w:p>
    <w:p>
      <w:pPr>
        <w:spacing w:before="0" w:after="0" w:line="408" w:lineRule="exact"/>
        <w:ind w:left="0" w:right="0" w:firstLine="576"/>
        <w:jc w:val="left"/>
      </w:pPr>
      <w:r>
        <w:rPr/>
        <w:t xml:space="preserve">(i) Worked in the electrical construction trade for a minimum of eight thousand hours, of which four thousand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 or</w:t>
      </w:r>
    </w:p>
    <w:p>
      <w:pPr>
        <w:spacing w:before="0" w:after="0" w:line="408" w:lineRule="exact"/>
        <w:ind w:left="0" w:right="0" w:firstLine="576"/>
        <w:jc w:val="left"/>
      </w:pPr>
      <w:r>
        <w:rPr/>
        <w:t xml:space="preserve">(ii) Successfully completed an apprenticeship program approved under chapter 49.04 RCW for the electrical construction trade.</w:t>
      </w:r>
    </w:p>
    <w:p>
      <w:pPr>
        <w:spacing w:before="0" w:after="0" w:line="408" w:lineRule="exact"/>
        <w:ind w:left="0" w:right="0" w:firstLine="576"/>
        <w:jc w:val="left"/>
      </w:pPr>
      <w:r>
        <w:rPr/>
        <w:t xml:space="preserve">(g)(i) To be eligible to take the examination for a specialty electrician certificate of competency, the applicant must have:</w:t>
      </w:r>
    </w:p>
    <w:p>
      <w:pPr>
        <w:spacing w:before="0" w:after="0" w:line="408" w:lineRule="exact"/>
        <w:ind w:left="0" w:right="0" w:firstLine="576"/>
        <w:jc w:val="left"/>
      </w:pPr>
      <w:r>
        <w:rPr/>
        <w:t xml:space="preserve">(A)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rPr/>
        <w:t xml:space="preserve">(B)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(g)(i)(A) of this subsection or domestic pump specialty as determined by the department in rule, </w:t>
      </w:r>
      <w:r>
        <w:rPr>
          <w:u w:val="single"/>
        </w:rPr>
        <w:t xml:space="preserve">the nonresidential security system specialty as determined by the department in rule,</w:t>
      </w:r>
      <w:r>
        <w:rPr/>
        <w:t xml:space="preserve"> or a specialty other than the designated specialties in (g)(i)(A)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but excludes the replacement or repair of circuit breakers.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(g)(i)(A) of this subsection, however, until the person has worked a minimum of two thousand hours in that specialty, or longer if set by rule by the department; or</w:t>
      </w:r>
    </w:p>
    <w:p>
      <w:pPr>
        <w:spacing w:before="0" w:after="0" w:line="408" w:lineRule="exact"/>
        <w:ind w:left="0" w:right="0" w:firstLine="576"/>
        <w:jc w:val="left"/>
      </w:pPr>
      <w:r>
        <w:rPr/>
        <w:t xml:space="preserve">(C) Successfully completed an approved apprenticeship program under chapter 49.04 RCW for the applicant's specialty in the electrical construction trade.</w:t>
      </w:r>
    </w:p>
    <w:p>
      <w:pPr>
        <w:spacing w:before="0" w:after="0" w:line="408" w:lineRule="exact"/>
        <w:ind w:left="0" w:right="0" w:firstLine="576"/>
        <w:jc w:val="left"/>
      </w:pPr>
      <w:r>
        <w:rPr/>
        <w:t xml:space="preserve">(ii)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t xml:space="preserve">(A) The telecommunications work experience was obtained while employed by a contractor licensed under this chapter as a general electrical contractor (as specified in WAC 296</w:t>
      </w:r>
      <w:r>
        <w:rPr/>
        <w:noBreakHyphen/>
      </w:r>
      <w:r>
        <w:rPr/>
        <w:t xml:space="preserve">46B</w:t>
      </w:r>
      <w:r>
        <w:rPr/>
        <w:noBreakHyphen/>
      </w:r>
      <w:r>
        <w:rPr/>
        <w:t xml:space="preserve">920(1)) or limited energy system specialty contractor (as specified in WAC 296-46B-920(2)(e)); and</w:t>
      </w:r>
    </w:p>
    <w:p>
      <w:pPr>
        <w:spacing w:before="0" w:after="0" w:line="408" w:lineRule="exact"/>
        <w:ind w:left="0" w:right="0" w:firstLine="576"/>
        <w:jc w:val="left"/>
      </w:pPr>
      <w:r>
        <w:rPr/>
        <w:t xml:space="preserve">(B) Evidence of the telecommunications work experience is submitted in the form of an affidavit prescribed by the department.</w:t>
      </w:r>
    </w:p>
    <w:p>
      <w:pPr>
        <w:spacing w:before="0" w:after="0" w:line="408" w:lineRule="exact"/>
        <w:ind w:left="0" w:right="0" w:firstLine="576"/>
        <w:jc w:val="left"/>
      </w:pPr>
      <w:r>
        <w:rPr/>
        <w:t xml:space="preserve">(h)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take the examination for the journey level electrician certificate of competency.</w:t>
      </w:r>
    </w:p>
    <w:p>
      <w:pPr>
        <w:spacing w:before="0" w:after="0" w:line="408" w:lineRule="exact"/>
        <w:ind w:left="0" w:right="0" w:firstLine="576"/>
        <w:jc w:val="left"/>
      </w:pPr>
      <w:r>
        <w:rPr/>
        <w:t xml:space="preserve">(i)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(j)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rPr/>
        <w:t xml:space="preserve">(k)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
      <w:pPr>
        <w:jc w:val="center"/>
      </w:pPr>
      <w:r>
        <w:rPr>
          <w:b/>
        </w:rPr>
        <w:t>--- END ---</w:t>
      </w:r>
    </w:p>
    <w:sectPr>
      <w:pgNumType w:start="1"/>
      <w:footerReference xmlns:r="http://schemas.openxmlformats.org/officeDocument/2006/relationships" r:id="Rf754ccc3282445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5e34204bb14adf" /><Relationship Type="http://schemas.openxmlformats.org/officeDocument/2006/relationships/footer" Target="/word/footer.xml" Id="Rf754ccc3282445fa" /></Relationships>
</file>