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a181030c94fd8" /></Relationships>
</file>

<file path=word/document.xml><?xml version="1.0" encoding="utf-8"?>
<w:document xmlns:w="http://schemas.openxmlformats.org/wordprocessingml/2006/main">
  <w:body>
    <w:p>
      <w:r>
        <w:t>S-1516.2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5277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Senate Law &amp; Justice (originally sponsored by Senators Kohl-Welles, Darneille, Padden, Pedersen, Fain, Frockt, Keiser, Chase, and Fraser)</w:t>
      </w:r>
    </w:p>
    <w:p/>
    <w:p>
      <w:r>
        <w:rPr>
          <w:t xml:space="preserve">READ FIRST TIME 02/13/15.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crime of patronizing a prostitute; amending RCW 9A.88.110;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9A</w:t>
      </w:r>
      <w:r>
        <w:rPr/>
        <w:t xml:space="preserve">.</w:t>
      </w:r>
      <w:r>
        <w:t xml:space="preserve">88</w:t>
      </w:r>
      <w:r>
        <w:rPr/>
        <w:t xml:space="preserve">.</w:t>
      </w:r>
      <w:r>
        <w:t xml:space="preserve">110</w:t>
      </w:r>
      <w:r>
        <w:rPr/>
        <w:t xml:space="preserve"> and 1988 c 146 s 4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person is guilty of patronizing a prostitute if: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Pursuant to a prior understanding, he or she pays a fee to another person as compensation for such person or a third person having engaged in sexual conduct with him or her;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He or she pays or agrees to pay a fee to another person pursuant to an understanding that in return therefor such person will engage in sexual conduct with him or her;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He or she solicits or requests another person to engage in sexual conduct with him or her in return for a fee.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For purposes of this section, "sexual conduct" has the meaning given in RCW 9A.88.030.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Patronizing a prostitute is a misdemeanor</w:t>
      </w:r>
      <w:r>
        <w:rPr>
          <w:u w:val="single"/>
        </w:rPr>
        <w:t xml:space="preserve">, except that a third and any subsequent conviction thereafter within five years is a gross misdemeanor</w:t>
      </w:r>
      <w:r>
        <w:rPr/>
        <w:t xml:space="preserve">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7e4bfaea8d0e412c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5277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3c9aebc204d6c" /><Relationship Type="http://schemas.openxmlformats.org/officeDocument/2006/relationships/footer" Target="/word/footer.xml" Id="R7e4bfaea8d0e412c" /></Relationships>
</file>