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1dc2c3d3f94ba3" /></Relationships>
</file>

<file path=word/document.xml><?xml version="1.0" encoding="utf-8"?>
<w:document xmlns:w="http://schemas.openxmlformats.org/wordprocessingml/2006/main">
  <w:body>
    <w:p>
      <w:r>
        <w:t>S-0527.1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5276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Kohl-Welles, Roach, and Keiser</w:t>
      </w:r>
    </w:p>
    <w:p/>
    <w:p>
      <w:r>
        <w:rPr>
          <w:t xml:space="preserve">Read first time 01/16/15.  </w:t>
        </w:rPr>
      </w:r>
      <w:r>
        <w:rPr>
          <w:t xml:space="preserve">Referred to Committee on Government Operations &amp; State Security.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refunds of property taxes paid as a result of manifest errors in descriptions of property; and amending RCW 84.69.030.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84</w:t>
      </w:r>
      <w:r>
        <w:rPr/>
        <w:t xml:space="preserve">.</w:t>
      </w:r>
      <w:r>
        <w:t xml:space="preserve">69</w:t>
      </w:r>
      <w:r>
        <w:rPr/>
        <w:t xml:space="preserve">.</w:t>
      </w:r>
      <w:r>
        <w:t xml:space="preserve">030</w:t>
      </w:r>
      <w:r>
        <w:rPr/>
        <w:t xml:space="preserve"> and 2014 c 16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Except as provided in this section, no orders for a refund under this chapter may be made except on a claim: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Verified by the person who paid the tax, the person's guardian, executor</w:t>
      </w:r>
      <w:r>
        <w:rPr>
          <w:u w:val="single"/>
        </w:rPr>
        <w:t xml:space="preserve">,</w:t>
      </w:r>
      <w:r>
        <w:rPr/>
        <w:t xml:space="preserve"> or administrator;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Filed with the county treasurer within three years after the due date of the payment sought to be refunded;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Stating the statutory ground upon which the refund is claimed.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No claim for an order of refund is required for a refund that is based upon: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An order of the board of equalization, state board of tax appeals, or court of competent jurisdiction justifying a refund under RCW 84.69.020 (9) through (12);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 decision by the treasurer or assessor that is rendered within three years after the due date of the payment to be refunded, justifying a refund under RCW 84.69.020;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decision by the assessor or department approving an exemption application that is filed under chapter 84.36 RCW within three years after the due date of the payment to be refunded.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A county legislative authority may authorize a refund on a claim filed more than three years after the due date of the payment sought to be refunded if the claim arises from taxes paid as a result of a manifest error in a description of property.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17782183e20416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5276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d1d194e6949a6" /><Relationship Type="http://schemas.openxmlformats.org/officeDocument/2006/relationships/footer" Target="/word/footer.xml" Id="R717782183e204164" /></Relationships>
</file>