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cd4c79599b499d" /></Relationships>
</file>

<file path=word/document.xml><?xml version="1.0" encoding="utf-8"?>
<w:document xmlns:w="http://schemas.openxmlformats.org/wordprocessingml/2006/main">
  <w:body>
    <w:p>
      <w:r>
        <w:t>S-0244.1</w:t>
      </w:r>
    </w:p>
    <w:p>
      <w:pPr>
        <w:jc w:val="center"/>
      </w:pPr>
      <w:r>
        <w:t>_______________________________________________</w:t>
      </w:r>
    </w:p>
    <w:p/>
    <w:p>
      <w:pPr>
        <w:jc w:val="center"/>
      </w:pPr>
      <w:r>
        <w:rPr>
          <w:b/>
        </w:rPr>
        <w:t>SENATE BILL 5257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Hill, Hatfield, and Braun</w:t>
      </w:r>
    </w:p>
    <w:p/>
    <w:p>
      <w:r>
        <w:rPr>
          <w:t xml:space="preserve">Read first time 01/16/15.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reduced public utility tax for log transportation businesses; amending RCW 82.16.020; reenacting and amending RCW 82.16.010;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act is not subject to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spacing w:before="0" w:after="0" w:line="408" w:lineRule="exact"/>
        <w:ind w:left="0" w:right="0" w:firstLine="576"/>
        <w:jc w:val="left"/>
      </w:pPr>
      <w:r>
        <w:rPr/>
        <w:t xml:space="preserve">For the purposes of this chapter, unless otherwise required by the context:</w:t>
      </w:r>
    </w:p>
    <w:p>
      <w:pPr>
        <w:spacing w:before="0" w:after="0" w:line="408" w:lineRule="exact"/>
        <w:ind w:left="0" w:right="0" w:firstLine="576"/>
        <w:jc w:val="left"/>
      </w:pPr>
      <w:r>
        <w:rPr/>
        <w:t xml:space="preserve">(1) "Express business" means the business of carrying property for public hire on the line of any common carrier operated in this state, when such common carrier is not owned or leased by the person engaging in such business.</w:t>
      </w:r>
    </w:p>
    <w:p>
      <w:pPr>
        <w:spacing w:before="0" w:after="0" w:line="408" w:lineRule="exact"/>
        <w:ind w:left="0" w:right="0" w:firstLine="576"/>
        <w:jc w:val="left"/>
      </w:pPr>
      <w:r>
        <w:rPr/>
        <w:t xml:space="preserve">(2) "Gas distribution business" means the business of operating a plant or system for the production or distribution for hire or sale of gas, whether manufactured or natural.</w:t>
      </w:r>
    </w:p>
    <w:p>
      <w:pPr>
        <w:spacing w:before="0" w:after="0" w:line="408" w:lineRule="exact"/>
        <w:ind w:left="0" w:right="0" w:firstLine="576"/>
        <w:jc w:val="left"/>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(4) "Light and power business" means the business of operating a plant or system for the generation, production or distribution of electrical energy for hire or sale and/or for the wheeling of electricity for others.</w:t>
      </w:r>
    </w:p>
    <w:p>
      <w:pPr>
        <w:spacing w:before="0" w:after="0" w:line="408" w:lineRule="exact"/>
        <w:ind w:left="0" w:right="0" w:firstLine="576"/>
        <w:jc w:val="left"/>
      </w:pPr>
      <w:r>
        <w:rPr/>
        <w:t xml:space="preserve">(5) </w:t>
      </w:r>
      <w:r>
        <w:rPr>
          <w:u w:val="single"/>
        </w:rPr>
        <w:t xml:space="preserve">"Log transportation business" means the business of transporting logs by truck, other than exclusively upon private roads.</w:t>
      </w:r>
    </w:p>
    <w:p>
      <w:pPr>
        <w:spacing w:before="0" w:after="0" w:line="408" w:lineRule="exact"/>
        <w:ind w:left="0" w:right="0" w:firstLine="576"/>
        <w:jc w:val="left"/>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spacing w:before="0" w:after="0" w:line="408" w:lineRule="exact"/>
        <w:ind w:left="0" w:right="0" w:firstLine="576"/>
        <w:jc w:val="left"/>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spacing w:before="0" w:after="0" w:line="408" w:lineRule="exact"/>
        <w:ind w:left="0" w:right="0" w:firstLine="576"/>
        <w:jc w:val="left"/>
      </w:pPr>
      <w:r>
        <w:rPr/>
        <w:t xml:space="preserve">(i) "Competitive telephone service" has the same meaning as in RCW 82.04.065.</w:t>
      </w:r>
    </w:p>
    <w:p>
      <w:pPr>
        <w:spacing w:before="0" w:after="0" w:line="408" w:lineRule="exact"/>
        <w:ind w:left="0" w:right="0" w:firstLine="576"/>
        <w:jc w:val="left"/>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spacing w:before="0" w:after="0" w:line="408" w:lineRule="exact"/>
        <w:ind w:left="0" w:right="0" w:firstLine="576"/>
        <w:jc w:val="left"/>
      </w:pPr>
      <w:r>
        <w:rPr/>
        <w:t xml:space="preserve">(iii) "Telephone business" means the business of providing network telephone service. It includes cooperative or farmer line telephone companies or associations operating an exchange.</w:t>
      </w:r>
    </w:p>
    <w:p>
      <w:pPr>
        <w:spacing w:before="0" w:after="0" w:line="408" w:lineRule="exact"/>
        <w:ind w:left="0" w:right="0" w:firstLine="576"/>
        <w:jc w:val="left"/>
      </w:pPr>
      <w:r>
        <w:rPr/>
        <w:t xml:space="preserve">(iv) "Telephone service" means competitive telephone service or network telephone service, or both, as defined in (b)(i) and (ii) of this subsection.</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spacing w:before="0" w:after="0" w:line="408" w:lineRule="exact"/>
        <w:ind w:left="0" w:right="0" w:firstLine="576"/>
        <w:jc w:val="left"/>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r>
        <w:rPr>
          <w:u w:val="single"/>
        </w:rPr>
        <w:t xml:space="preserve">;</w:t>
      </w:r>
    </w:p>
    <w:p>
      <w:pPr>
        <w:spacing w:before="0" w:after="0" w:line="408" w:lineRule="exact"/>
        <w:ind w:left="0" w:right="0" w:firstLine="576"/>
        <w:jc w:val="left"/>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3cbe2e8ed2a47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88e412ca954414" /><Relationship Type="http://schemas.openxmlformats.org/officeDocument/2006/relationships/footer" Target="/word/footer.xml" Id="R53cbe2e8ed2a4729" /></Relationships>
</file>