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0ed2f6e7d348ec" /></Relationships>
</file>

<file path=word/document.xml><?xml version="1.0" encoding="utf-8"?>
<w:document xmlns:w="http://schemas.openxmlformats.org/wordprocessingml/2006/main">
  <w:body>
    <w:p>
      <w:r>
        <w:t>S-1471.1</w:t>
      </w:r>
    </w:p>
    <w:p>
      <w:pPr>
        <w:jc w:val="center"/>
      </w:pPr>
      <w:r>
        <w:t>_______________________________________________</w:t>
      </w:r>
    </w:p>
    <w:p/>
    <w:p>
      <w:pPr>
        <w:jc w:val="center"/>
      </w:pPr>
      <w:r>
        <w:rPr>
          <w:b/>
        </w:rPr>
        <w:t>SUBSTITUTE SENATE BILL 5245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Dammeier, Kohl-Welles, McAuliffe, Angel, and Conway; by request of Department of Social and Health Services)</w:t>
      </w:r>
    </w:p>
    <w:p/>
    <w:p>
      <w:r>
        <w:rPr>
          <w:t xml:space="preserve">READ FIRST TIME 02/06/15.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substance abuse prevention and treatment programs funded by the marijuana excise tax; amending RCW 69.50.540;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2013 c 3 s 28 (Initiative Measure No. 502) are each amended to read as follows:</w:t>
      </w:r>
    </w:p>
    <w:p>
      <w:pPr>
        <w:spacing w:before="0" w:after="0" w:line="408" w:lineRule="exact"/>
        <w:ind w:left="0" w:right="0" w:firstLine="576"/>
        <w:jc w:val="left"/>
      </w:pPr>
      <w:r>
        <w:rPr/>
        <w:t xml:space="preserve">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shall every three months be disbursed by the state liquor control board as follows:</w:t>
      </w:r>
    </w:p>
    <w:p>
      <w:pPr>
        <w:spacing w:before="0" w:after="0" w:line="408" w:lineRule="exact"/>
        <w:ind w:left="0" w:right="0" w:firstLine="576"/>
        <w:jc w:val="left"/>
      </w:pPr>
      <w:r>
        <w:rPr/>
        <w:t xml:space="preserve">(1)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control board. The survey shall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(2) Fifty thousand dollars to the department of social and health services for the purpose of contracting with the Washington state institute for public policy to conduct the cost-benefit evaluation and produce the reports described in RCW 69.50.550. This appropriation shall end after production of the final report required by RCW 69.50.550;</w:t>
      </w:r>
    </w:p>
    <w:p>
      <w:pPr>
        <w:spacing w:before="0" w:after="0" w:line="408" w:lineRule="exact"/>
        <w:ind w:left="0" w:right="0" w:firstLine="576"/>
        <w:jc w:val="left"/>
      </w:pPr>
      <w:r>
        <w:rPr/>
        <w:t xml:space="preserve">(3)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(4) An amount not exceeding one million two hundred fifty thousand dollars to the state liquor control board as is necessary for administration of chapter 3, Laws of 2013;</w:t>
      </w:r>
    </w:p>
    <w:p>
      <w:pPr>
        <w:spacing w:before="0" w:after="0" w:line="408" w:lineRule="exact"/>
        <w:ind w:left="0" w:right="0" w:firstLine="576"/>
        <w:jc w:val="left"/>
      </w:pPr>
      <w:r>
        <w:rPr/>
        <w:t xml:space="preserve">(5) Of the funds remaining after the disbursements identified in subsections (1) through (4) of this section:</w:t>
      </w:r>
    </w:p>
    <w:p>
      <w:pPr>
        <w:spacing w:before="0" w:after="0" w:line="408" w:lineRule="exact"/>
        <w:ind w:left="0" w:right="0" w:firstLine="576"/>
        <w:jc w:val="left"/>
      </w:pPr>
      <w:r>
        <w:rPr/>
        <w:t xml:space="preserve">(a) Fifteen percent to the department of social and health services division of behavioral health and recovery for </w:t>
      </w:r>
      <w:r>
        <w:rPr>
          <w:u w:val="single"/>
        </w:rPr>
        <w:t xml:space="preserve">the development,</w:t>
      </w:r>
      <w:r>
        <w:rPr/>
        <w:t xml:space="preserve"> implementation </w:t>
      </w:r>
      <w:r>
        <w:t>((</w:t>
      </w:r>
      <w:r>
        <w:rPr>
          <w:strike/>
        </w:rPr>
        <w:t xml:space="preserve">and</w:t>
      </w:r>
      <w:r>
        <w:t>))</w:t>
      </w:r>
      <w:r>
        <w:rPr>
          <w:u w:val="single"/>
        </w:rPr>
        <w:t xml:space="preserve">,</w:t>
      </w:r>
      <w:r>
        <w:rPr/>
        <w:t xml:space="preserve"> maintenance</w:t>
      </w:r>
      <w:r>
        <w:rPr>
          <w:u w:val="single"/>
        </w:rPr>
        <w:t xml:space="preserve">, and evaluation</w:t>
      </w:r>
      <w:r>
        <w:rPr/>
        <w:t xml:space="preserv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 PROVIDED, That:</w:t>
      </w:r>
    </w:p>
    <w:p>
      <w:pPr>
        <w:spacing w:before="0" w:after="0" w:line="408" w:lineRule="exact"/>
        <w:ind w:left="0" w:right="0" w:firstLine="576"/>
        <w:jc w:val="left"/>
      </w:pPr>
      <w:r>
        <w:rPr/>
        <w:t xml:space="preserve">(i) Of the funds disbursed under (a) of this subsection, at least eighty-five percent must be directed to evidence-based </w:t>
      </w:r>
      <w:r>
        <w:t>((</w:t>
      </w:r>
      <w:r>
        <w:rPr>
          <w:strike/>
        </w:rPr>
        <w:t xml:space="preserve">and cost-beneficial</w:t>
      </w:r>
      <w:r>
        <w:t>))</w:t>
      </w:r>
      <w:r>
        <w:rPr/>
        <w:t xml:space="preserve"> programs and practices that produce objectively measurable results </w:t>
      </w:r>
      <w:r>
        <w:rPr>
          <w:u w:val="single"/>
        </w:rPr>
        <w:t xml:space="preserve">and, by September 1, 2020, are cost-beneficial</w:t>
      </w:r>
      <w:r>
        <w:rPr/>
        <w:t xml:space="preserve">; and</w:t>
      </w:r>
    </w:p>
    <w:p>
      <w:pPr>
        <w:spacing w:before="0" w:after="0" w:line="408" w:lineRule="exact"/>
        <w:ind w:left="0" w:right="0" w:firstLine="576"/>
        <w:jc w:val="left"/>
      </w:pPr>
      <w:r>
        <w:rPr/>
        <w:t xml:space="preserve">(ii) Up to fifteen percent of the funds disbursed under (a) of this subsection may be directed to research-based and emerging best practices or promising practices.</w:t>
      </w:r>
    </w:p>
    <w:p>
      <w:pPr>
        <w:spacing w:before="0" w:after="0" w:line="408" w:lineRule="exact"/>
        <w:ind w:left="0" w:right="0" w:firstLine="576"/>
        <w:jc w:val="left"/>
      </w:pPr>
      <w:r>
        <w:rPr/>
        <w:t xml:space="preserve">In deciding which programs and practices to fund, the secretary of the department of social and health services shall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(b) Ten percent to the department of health for the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(c)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 Three-tenths of one percent to the office of the superintendent of public instruction to fund grants to building bridges programs under chapter 28A.175 RCW; and</w:t>
      </w:r>
    </w:p>
    <w:p>
      <w:pPr>
        <w:spacing w:before="0" w:after="0" w:line="408" w:lineRule="exact"/>
        <w:ind w:left="0" w:right="0" w:firstLine="576"/>
        <w:jc w:val="left"/>
      </w:pPr>
      <w:r>
        <w:rPr/>
        <w:t xml:space="preserve">(g) The remainder 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in consultation with the Washington state institute for public policy, the University of Washington social development research group, and faculty from Washington State University, must determine a definition of cost-beneficial as it relates to prevention and treatment programming and submit a report to the legislature on its findings by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9df9a79e2594a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7fc339eecc4cf7" /><Relationship Type="http://schemas.openxmlformats.org/officeDocument/2006/relationships/footer" Target="/word/footer.xml" Id="Rd9df9a79e2594a94" /></Relationships>
</file>