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5d977a6ebb4729" /></Relationships>
</file>

<file path=word/document.xml><?xml version="1.0" encoding="utf-8"?>
<w:document xmlns:w="http://schemas.openxmlformats.org/wordprocessingml/2006/main">
  <w:body>
    <w:p>
      <w:r>
        <w:t>S-1941.1</w:t>
      </w:r>
    </w:p>
    <w:p>
      <w:pPr>
        <w:jc w:val="center"/>
      </w:pPr>
      <w:r>
        <w:t>_______________________________________________</w:t>
      </w:r>
    </w:p>
    <w:p/>
    <w:p>
      <w:pPr>
        <w:jc w:val="center"/>
      </w:pPr>
      <w:r>
        <w:rPr>
          <w:b/>
        </w:rPr>
        <w:t>SUBSTITUTE SENATE BILL 5219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Financial Institutions &amp; Insurance (originally sponsored by Senators Benton and Roach)</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unlawful detainer; and amending RCW 59.12.030.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12</w:t>
      </w:r>
      <w:r>
        <w:rPr/>
        <w:t xml:space="preserve">.</w:t>
      </w:r>
      <w:r>
        <w:t xml:space="preserve">030</w:t>
      </w:r>
      <w:r>
        <w:rPr/>
        <w:t xml:space="preserve"> and 1998 c 276 s 6 are each amended to read as follows:</w:t>
      </w:r>
    </w:p>
    <w:p>
      <w:pPr>
        <w:spacing w:before="0" w:after="0" w:line="408" w:lineRule="exact"/>
        <w:ind w:left="0" w:right="0" w:firstLine="576"/>
        <w:jc w:val="left"/>
      </w:pPr>
      <w:r>
        <w:rPr/>
        <w:t xml:space="preserve">A tenant of real property for a term less than life is guilty of unlawful detainer either:</w:t>
      </w:r>
    </w:p>
    <w:p>
      <w:pPr>
        <w:spacing w:before="0" w:after="0" w:line="408" w:lineRule="exact"/>
        <w:ind w:left="0" w:right="0" w:firstLine="576"/>
        <w:jc w:val="left"/>
      </w:pPr>
      <w:r>
        <w:rPr/>
        <w:t xml:space="preserve">(1) When he or she holds over or continues in possession, in person or by subtenant, of the property or any part thereof after the expiration of the term for which it is let to him or her. When real property is leased for a specified term or period by express or implied contract, whether written or oral, the tenancy shall be terminated without notice at the expiration of the specified term or period;</w:t>
      </w:r>
    </w:p>
    <w:p>
      <w:pPr>
        <w:spacing w:before="0" w:after="0" w:line="408" w:lineRule="exact"/>
        <w:ind w:left="0" w:right="0" w:firstLine="576"/>
        <w:jc w:val="left"/>
      </w:pPr>
      <w:r>
        <w:rPr/>
        <w:t xml:space="preserve">(2) When he or she, having leased property for an indefinite time with monthly or other periodic rent reserved, continues in possession thereof, in person or by subtenant, after the end of any such month or period, when the landlord, more than twenty days prior to the end of such month or period, has served notice (in manner in RCW 59.12.040 provided) requiring him or her to quit the premises at the expiration of such month or period;</w:t>
      </w:r>
    </w:p>
    <w:p>
      <w:pPr>
        <w:spacing w:before="0" w:after="0" w:line="408" w:lineRule="exact"/>
        <w:ind w:left="0" w:right="0" w:firstLine="576"/>
        <w:jc w:val="left"/>
      </w:pPr>
      <w:r>
        <w:rPr/>
        <w:t xml:space="preserve">(3) When he or she continues in possession in person or by subtenant after a default in the payment of rent, and after notice in writing requiring in the alternative the payment of the rent </w:t>
      </w:r>
      <w:r>
        <w:rPr>
          <w:u w:val="single"/>
        </w:rPr>
        <w:t xml:space="preserve">and other fees, if any,</w:t>
      </w:r>
      <w:r>
        <w:rPr/>
        <w:t xml:space="preserve"> or the surrender of the detained premises, served (in manner in RCW 59.12.040 provided) in behalf of the person entitled to the rent </w:t>
      </w:r>
      <w:r>
        <w:rPr>
          <w:u w:val="single"/>
        </w:rPr>
        <w:t xml:space="preserve">and other fees</w:t>
      </w:r>
      <w:r>
        <w:rPr/>
        <w:t xml:space="preserve"> upon the person owing it, has remained uncomplied with for the period of three days after service thereof. The notice may be served at any time after the rent becomes due;</w:t>
      </w:r>
    </w:p>
    <w:p>
      <w:pPr>
        <w:spacing w:before="0" w:after="0" w:line="408" w:lineRule="exact"/>
        <w:ind w:left="0" w:right="0" w:firstLine="576"/>
        <w:jc w:val="left"/>
      </w:pPr>
      <w:r>
        <w:rPr/>
        <w:t xml:space="preserve">(4) When he or she continues in possession in person or by subtenant after a neglect or failure to keep or perform any other condition or covenant of the lease or agreement under which the property is held, including any covenant not to assign or sublet, than one for the payment of rent, and after notice in writing requiring in the alternative the performance of such condition or covenant or the surrender of the property, served (in manner in RCW 59.12.040 provided) upon him or her, and if there is a subtenant in actual possession of the premises, also upon such subtenant, shall remain uncomplied with for ten days after service thereof. Within ten days after the service of such notice the tenant, or any subtenant in actual occupation of the premises, or any mortgagee of the term, or other person interested in its continuance, may perform such condition or covenant and thereby save the lease from such forfeiture;</w:t>
      </w:r>
    </w:p>
    <w:p>
      <w:pPr>
        <w:spacing w:before="0" w:after="0" w:line="408" w:lineRule="exact"/>
        <w:ind w:left="0" w:right="0" w:firstLine="576"/>
        <w:jc w:val="left"/>
      </w:pPr>
      <w:r>
        <w:rPr/>
        <w:t xml:space="preserve">(5) When he or she commits or permits waste upon the demised premises, or when he or she sets up or carries on thereon any unlawful business, or when he or she erects, suffers, permits, or maintains on or about the premises any nuisance, and remains in possession after the service (in manner in RCW 59.12.040 provided) upon him or her of three days' notice to quit;</w:t>
      </w:r>
    </w:p>
    <w:p>
      <w:pPr>
        <w:spacing w:before="0" w:after="0" w:line="408" w:lineRule="exact"/>
        <w:ind w:left="0" w:right="0" w:firstLine="576"/>
        <w:jc w:val="left"/>
      </w:pPr>
      <w:r>
        <w:rPr/>
        <w:t xml:space="preserve">(6) A person who, without the permission of the owner and without having color of title thereto, enters upon land of another and who fails or refuses to remove therefrom after three days' notice, in writing and served upon him or her in the manner provided in RCW 59.12.040. Such person may also be subject to the criminal provisions of chapter 9A.52 RCW; or</w:t>
      </w:r>
    </w:p>
    <w:p>
      <w:pPr>
        <w:spacing w:before="0" w:after="0" w:line="408" w:lineRule="exact"/>
        <w:ind w:left="0" w:right="0" w:firstLine="576"/>
        <w:jc w:val="left"/>
      </w:pPr>
      <w:r>
        <w:rPr/>
        <w:t xml:space="preserve">(7) When he or she commits or permits any gang-related activity at the premises as prohibited by RCW 59.18.130.</w:t>
      </w:r>
    </w:p>
    <w:p/>
    <w:p>
      <w:pPr>
        <w:jc w:val="center"/>
      </w:pPr>
      <w:r>
        <w:rPr>
          <w:b/>
        </w:rPr>
        <w:t>--- END ---</w:t>
      </w:r>
    </w:p>
    <w:sectPr>
      <w:pgNumType w:start="1"/>
      <w:footerReference xmlns:r="http://schemas.openxmlformats.org/officeDocument/2006/relationships" r:id="R47113532e17440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d2d14c87894ba8" /><Relationship Type="http://schemas.openxmlformats.org/officeDocument/2006/relationships/footer" Target="/word/footer.xml" Id="R47113532e17440ab" /></Relationships>
</file>