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e187ef0b6f4422" /></Relationships>
</file>

<file path=word/document.xml><?xml version="1.0" encoding="utf-8"?>
<w:document xmlns:w="http://schemas.openxmlformats.org/wordprocessingml/2006/main">
  <w:body>
    <w:p>
      <w:r>
        <w:t>S-0635.1</w:t>
      </w:r>
    </w:p>
    <w:p>
      <w:pPr>
        <w:jc w:val="center"/>
      </w:pPr>
      <w:r>
        <w:t>_______________________________________________</w:t>
      </w:r>
    </w:p>
    <w:p/>
    <w:p>
      <w:pPr>
        <w:jc w:val="center"/>
      </w:pPr>
      <w:r>
        <w:rPr>
          <w:b/>
        </w:rPr>
        <w:t>SENATE BILL 5201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Angel</w:t>
      </w:r>
    </w:p>
    <w:p/>
    <w:p>
      <w:r>
        <w:rPr>
          <w:t xml:space="preserve">Read first time 01/15/15.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verifying voter registration qualifications; amending RCW 29A.08.125; and adding a new section to chapter 46.20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2009 c 369 s 12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the administrative office of the courts,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a felony conviction, lack of citizenship, or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 and</w:t>
      </w:r>
    </w:p>
    <w:p>
      <w:pPr>
        <w:spacing w:before="0" w:after="0" w:line="408" w:lineRule="exact"/>
        <w:ind w:left="0" w:right="0" w:firstLine="576"/>
        <w:jc w:val="left"/>
      </w:pPr>
      <w:r>
        <w:rPr/>
        <w:t xml:space="preserve">(h) Provide for the cancellation of registrations of voters who have moved out of state.</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0" w:after="0" w:line="408" w:lineRule="exact"/>
        <w:ind w:left="0" w:right="0" w:firstLine="576"/>
        <w:jc w:val="left"/>
      </w:pPr>
      <w:r>
        <w:rPr>
          <w:u w:val="single"/>
        </w:rPr>
        <w:t xml:space="preserve">(14)(a) The director of the department of licensing shall, on or before the tenth day of each month, prepare and transmit to the secretary of state, in a format as prescribed by the secretary of state, a complete list of all persons, including addresses, ages, and other identifying information as prescribed by the secretary of state, who hold a valid driver's license, driver's instruction permit, identicard, intermediate license, or commercial driver's license.</w:t>
      </w:r>
    </w:p>
    <w:p>
      <w:pPr>
        <w:spacing w:before="0" w:after="0" w:line="408" w:lineRule="exact"/>
        <w:ind w:left="0" w:right="0" w:firstLine="576"/>
        <w:jc w:val="left"/>
      </w:pPr>
      <w:r>
        <w:rPr>
          <w:u w:val="single"/>
        </w:rPr>
        <w:t xml:space="preserve">(b) The secretary of state shall compare the official state voter registration list maintained under subsection (1) of this section to the list prepared under (a) of this subsection. Upon identifying any registered voters that are not listed through a name and date of birth comparison, the secretary of state shall suspend the voter registration from the official state voter registration list. The secretary of state shall send to the person at his or her last known voter registration address a notice of the proposed cancellation and an explanation of the requirements for provisionally and permanently restoring the right to vote and reregistering. If the person does not respond within thirty days, the voter registration must be canceled.</w:t>
      </w:r>
    </w:p>
    <w:p>
      <w:pPr>
        <w:spacing w:before="0" w:after="0" w:line="408" w:lineRule="exact"/>
        <w:ind w:left="0" w:right="0" w:firstLine="576"/>
        <w:jc w:val="left"/>
      </w:pPr>
      <w:r>
        <w:rPr>
          <w:u w:val="single"/>
        </w:rPr>
        <w:t xml:space="preserve">(c) The secretary of state shall, by March 1st of every year, compose a report of the previous calendar year's voter registration cancellations due to non-United States citizenship. The report must identify the name of the voter and itemize all ballot measures and races voted on by the voter as recorded by the secretary of state. All reports must be made available on the secretary of state's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August 1, 2015, any person obtaining or renewing his or her driver's license, driver's instruction permit, agricultural driving permit, identicard, intermediate license, or commercial driver's license shall show proof of his or her United States citizenship or his or her lawful presence within the United States. An original or renewal application must not be granted to any person who does not provide verified proof of his or her United States citizenship or his or her lawful presence within the United States. A person who is a citizen or national of the United States, or who is a legal permanent resident alien, must not be required to provide proof under this subsection as long as the department has a record of the person's status in compliance with subsection (4) of this section.</w:t>
      </w:r>
    </w:p>
    <w:p>
      <w:pPr>
        <w:spacing w:before="0" w:after="0" w:line="408" w:lineRule="exact"/>
        <w:ind w:left="0" w:right="0" w:firstLine="576"/>
        <w:jc w:val="left"/>
      </w:pPr>
      <w:r>
        <w:rPr/>
        <w:t xml:space="preserve">(2) A person may prove his or her citizenship by providing a valid, unexpired United States passport or passport card, a certified copy of a birth certificate, a consular report of birth abroad issued by the United States department of state, a certificate of naturalization issued by the department of homeland security, or a certificate of citizenship.</w:t>
      </w:r>
    </w:p>
    <w:p>
      <w:pPr>
        <w:spacing w:before="0" w:after="0" w:line="408" w:lineRule="exact"/>
        <w:ind w:left="0" w:right="0" w:firstLine="576"/>
        <w:jc w:val="left"/>
      </w:pPr>
      <w:r>
        <w:rPr/>
        <w:t xml:space="preserve">(3) A person may prove his or her lawful presence within the United States by providing documentation that he or she is an alien:</w:t>
      </w:r>
    </w:p>
    <w:p>
      <w:pPr>
        <w:spacing w:before="0" w:after="0" w:line="408" w:lineRule="exact"/>
        <w:ind w:left="0" w:right="0" w:firstLine="576"/>
        <w:jc w:val="left"/>
      </w:pPr>
      <w:r>
        <w:rPr/>
        <w:t xml:space="preserve">(a) Lawfully admitted for permanent or temporary residence in the United States;</w:t>
      </w:r>
    </w:p>
    <w:p>
      <w:pPr>
        <w:spacing w:before="0" w:after="0" w:line="408" w:lineRule="exact"/>
        <w:ind w:left="0" w:right="0" w:firstLine="576"/>
        <w:jc w:val="left"/>
      </w:pPr>
      <w:r>
        <w:rPr/>
        <w:t xml:space="preserve">(b) With conditional permanent resident status in the United States;</w:t>
      </w:r>
    </w:p>
    <w:p>
      <w:pPr>
        <w:spacing w:before="0" w:after="0" w:line="408" w:lineRule="exact"/>
        <w:ind w:left="0" w:right="0" w:firstLine="576"/>
        <w:jc w:val="left"/>
      </w:pPr>
      <w:r>
        <w:rPr/>
        <w:t xml:space="preserve">(c) Who has an approved application for asylum in the United States or has entered into the United States in refugee status;</w:t>
      </w:r>
    </w:p>
    <w:p>
      <w:pPr>
        <w:spacing w:before="0" w:after="0" w:line="408" w:lineRule="exact"/>
        <w:ind w:left="0" w:right="0" w:firstLine="576"/>
        <w:jc w:val="left"/>
      </w:pPr>
      <w:r>
        <w:rPr/>
        <w:t xml:space="preserve">(d) Who has a valid nonimmigrant status in the United States;</w:t>
      </w:r>
    </w:p>
    <w:p>
      <w:pPr>
        <w:spacing w:before="0" w:after="0" w:line="408" w:lineRule="exact"/>
        <w:ind w:left="0" w:right="0" w:firstLine="576"/>
        <w:jc w:val="left"/>
      </w:pPr>
      <w:r>
        <w:rPr/>
        <w:t xml:space="preserve">(e) Who has a pending application for asylum in the United States;</w:t>
      </w:r>
    </w:p>
    <w:p>
      <w:pPr>
        <w:spacing w:before="0" w:after="0" w:line="408" w:lineRule="exact"/>
        <w:ind w:left="0" w:right="0" w:firstLine="576"/>
        <w:jc w:val="left"/>
      </w:pPr>
      <w:r>
        <w:rPr/>
        <w:t xml:space="preserve">(f) Who has a pending or approved application for temporary protected status in the United States;</w:t>
      </w:r>
    </w:p>
    <w:p>
      <w:pPr>
        <w:spacing w:before="0" w:after="0" w:line="408" w:lineRule="exact"/>
        <w:ind w:left="0" w:right="0" w:firstLine="576"/>
        <w:jc w:val="left"/>
      </w:pPr>
      <w:r>
        <w:rPr/>
        <w:t xml:space="preserve">(g) Who has approved deferred action status; or</w:t>
      </w:r>
    </w:p>
    <w:p>
      <w:pPr>
        <w:spacing w:before="0" w:after="0" w:line="408" w:lineRule="exact"/>
        <w:ind w:left="0" w:right="0" w:firstLine="576"/>
        <w:jc w:val="left"/>
      </w:pPr>
      <w:r>
        <w:rPr/>
        <w:t xml:space="preserve">(h) Who has a pending application for lawful permanent residence or conditional permanent resident status.</w:t>
      </w:r>
    </w:p>
    <w:p>
      <w:pPr>
        <w:spacing w:before="0" w:after="0" w:line="408" w:lineRule="exact"/>
        <w:ind w:left="0" w:right="0" w:firstLine="576"/>
        <w:jc w:val="left"/>
      </w:pPr>
      <w:r>
        <w:rPr/>
        <w:t xml:space="preserve">(4) The department shall maintain records of an applicant's status as a United States citizen or as a noncitizen, including the type of document provided and the expiration of the applicant's authorization to lawfully be within the United States. The department shall make such records available to the secretary of state and state and local criminal justice agencies.</w:t>
      </w:r>
    </w:p>
    <w:p>
      <w:pPr>
        <w:spacing w:before="0" w:after="0" w:line="408" w:lineRule="exact"/>
        <w:ind w:left="0" w:right="0" w:firstLine="576"/>
        <w:jc w:val="left"/>
      </w:pPr>
      <w:r>
        <w:rPr/>
        <w:t xml:space="preserve">(5) The department shall verify the status of an applicant through either the systematic alien verification for entitlements program or through verification of the applicant's social security number with the United States social security administration.</w:t>
      </w:r>
    </w:p>
    <w:p/>
    <w:p>
      <w:pPr>
        <w:jc w:val="center"/>
      </w:pPr>
      <w:r>
        <w:rPr>
          <w:b/>
        </w:rPr>
        <w:t>--- END ---</w:t>
      </w:r>
    </w:p>
    <w:sectPr>
      <w:pgNumType w:start="1"/>
      <w:footerReference xmlns:r="http://schemas.openxmlformats.org/officeDocument/2006/relationships" r:id="R1d1f1bb5fff642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de8d7b2db74c56" /><Relationship Type="http://schemas.openxmlformats.org/officeDocument/2006/relationships/footer" Target="/word/footer.xml" Id="R1d1f1bb5fff64258" /></Relationships>
</file>