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a0377d7246af" /></Relationships>
</file>

<file path=word/document.xml><?xml version="1.0" encoding="utf-8"?>
<w:document xmlns:w="http://schemas.openxmlformats.org/wordprocessingml/2006/main">
  <w:body>
    <w:p>
      <w:r>
        <w:t>S-0702.1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5199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Benton</w:t>
      </w:r>
    </w:p>
    <w:p/>
    <w:p>
      <w:r>
        <w:rPr>
          <w:t xml:space="preserve">Read first time 01/15/15.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members of regional transportation planning organizations representing out-of-state governments or organizations; adding a new section to chapter 47.80 RCW; and repealing RCW 47.80.080.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member of a regional transportation planning organization representing a government or organization outside the state of Washington may serve only as a nonvoting member of the regional transportation planning organization or any of its boards.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80</w:t>
      </w:r>
      <w:r>
        <w:rPr/>
        <w:t xml:space="preserve">.</w:t>
      </w:r>
      <w:r>
        <w:t xml:space="preserve">080</w:t>
      </w:r>
      <w:r>
        <w:rPr/>
        <w:t xml:space="preserve"> (Majority vote on state matters) and 2003 c 351 s 2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24c9fb344174d0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5199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b8fd1229a454e" /><Relationship Type="http://schemas.openxmlformats.org/officeDocument/2006/relationships/footer" Target="/word/footer.xml" Id="R924c9fb344174d01" /></Relationships>
</file>