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fd47255e5f49be" /></Relationships>
</file>

<file path=word/document.xml><?xml version="1.0" encoding="utf-8"?>
<w:document xmlns:w="http://schemas.openxmlformats.org/wordprocessingml/2006/main">
  <w:body>
    <w:p>
      <w:r>
        <w:t>S-2118.1</w:t>
      </w:r>
    </w:p>
    <w:p>
      <w:pPr>
        <w:jc w:val="center"/>
      </w:pPr>
      <w:r>
        <w:t>_______________________________________________</w:t>
      </w:r>
    </w:p>
    <w:p/>
    <w:p>
      <w:pPr>
        <w:jc w:val="center"/>
      </w:pPr>
      <w:r>
        <w:rPr>
          <w:b/>
        </w:rPr>
        <w:t>SUBSTITUTE SENATE BILL 5197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consistent standards for agency decision making; amending RCW 70.94.181, 76.09.060, 77.55.021, 78.44.081, 86.16.025, 70.95.205, 15.54.820, 43.21C.033, 77.115.040, 16.65.030, 70.119A.110, 90.03.350, 90.03.370, 90.58.140, and 70.118B.030; adding a new section to chapter 70.94 RCW; adding a new section to chapter 90.48 RCW; adding a new section to chapter 90.76 RCW; adding a new section to chapter 18.104 RCW; adding a new section to chapter 69.30 RCW; adding a new section to chapter 90.64 RCW; adding a new section to chapter 15.58 RCW; adding a new section to chapter 17.21 RCW; adding a new section to chapter 70.95J RCW; adding a new section to chapter 90.66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181</w:t>
      </w:r>
      <w:r>
        <w:rPr/>
        <w:t xml:space="preserve"> and 1991 c 199 s 306 are each amended to read as follows:</w:t>
      </w:r>
    </w:p>
    <w:p>
      <w:pPr>
        <w:spacing w:before="0" w:after="0" w:line="408" w:lineRule="exact"/>
        <w:ind w:left="0" w:right="0" w:firstLine="576"/>
        <w:jc w:val="left"/>
      </w:pPr>
      <w:r>
        <w:rPr/>
        <w:t xml:space="preserve">(1) Any person who owns or is in control of any plant, building, structure, establishment, process or equipment may apply to the department ((</w:t>
      </w:r>
      <w:r>
        <w:rPr>
          <w:strike/>
        </w:rPr>
        <w:t xml:space="preserve">of ecology</w:t>
      </w:r>
      <w:r>
        <w:rPr/>
        <w:t xml:space="preserve">)) or appropriate local authority board for a variance from rules or regulations governing the quality, nature, duration or extent of discharges of air contaminants. The application shall be accompanied by such information and data as the department ((</w:t>
      </w:r>
      <w:r>
        <w:rPr>
          <w:strike/>
        </w:rPr>
        <w:t xml:space="preserve">of ecology</w:t>
      </w:r>
      <w:r>
        <w:rPr/>
        <w:t xml:space="preserve">)) or board may require. The department ((</w:t>
      </w:r>
      <w:r>
        <w:rPr>
          <w:strike/>
        </w:rPr>
        <w:t xml:space="preserve">of ecology</w:t>
      </w:r>
      <w:r>
        <w:rPr/>
        <w:t xml:space="preserve">))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pPr>
        <w:spacing w:before="0" w:after="0" w:line="408" w:lineRule="exact"/>
        <w:ind w:left="0" w:right="0" w:firstLine="576"/>
        <w:jc w:val="left"/>
      </w:pPr>
      <w:r>
        <w:rPr/>
        <w:t xml:space="preserve">(a) The emissions occurring or proposed to occur do not endanger public health or safety or the environment; and</w:t>
      </w:r>
    </w:p>
    <w:p>
      <w:pPr>
        <w:spacing w:before="0" w:after="0" w:line="408" w:lineRule="exact"/>
        <w:ind w:left="0" w:right="0" w:firstLine="576"/>
        <w:jc w:val="left"/>
      </w:pPr>
      <w:r>
        <w:rPr/>
        <w:t xml:space="preserve">(b) Compliance with the rules or regulations from which variance is sought would produce serious hardship without equal or greater benefits to the public.</w:t>
      </w:r>
    </w:p>
    <w:p>
      <w:pPr>
        <w:spacing w:before="0" w:after="0" w:line="408" w:lineRule="exact"/>
        <w:ind w:left="0" w:right="0" w:firstLine="576"/>
        <w:jc w:val="left"/>
      </w:pPr>
      <w:r>
        <w:rPr/>
        <w:t xml:space="preserve">(2) No variance shall be granted pursuant to this section until the department ((</w:t>
      </w:r>
      <w:r>
        <w:rPr>
          <w:strike/>
        </w:rPr>
        <w:t xml:space="preserve">of ecology</w:t>
      </w:r>
      <w:r>
        <w:rPr/>
        <w:t xml:space="preserve">)) or board has considered the relative interests of the applicant, other owners of property likely to be affected by the discharges, and the general public.</w:t>
      </w:r>
    </w:p>
    <w:p>
      <w:pPr>
        <w:spacing w:before="0" w:after="0" w:line="408" w:lineRule="exact"/>
        <w:ind w:left="0" w:right="0" w:firstLine="576"/>
        <w:jc w:val="left"/>
      </w:pPr>
      <w:r>
        <w:rPr/>
        <w:t xml:space="preserve">(3) Any variance or renewal thereof shall be granted within the requirements of subsection (1) of this section and under conditions consistent with the reasons therefor, and within the following limitations:</w:t>
      </w:r>
    </w:p>
    <w:p>
      <w:pPr>
        <w:spacing w:before="0" w:after="0" w:line="408" w:lineRule="exact"/>
        <w:ind w:left="0" w:right="0" w:firstLine="576"/>
        <w:jc w:val="left"/>
      </w:pPr>
      <w:r>
        <w:rPr/>
        <w:t xml:space="preserve">(a) If the variance is granted on the ground that there is no practicable means known or available for the adequate prevention, abatement</w:t>
      </w:r>
      <w:r>
        <w:rPr>
          <w:u w:val="single"/>
        </w:rPr>
        <w:t xml:space="preserve">,</w:t>
      </w:r>
      <w:r>
        <w:rPr/>
        <w:t xml:space="preserve"> or control of the pollution involved, it shall be only until the necessary means for prevention, abatement</w:t>
      </w:r>
      <w:r>
        <w:rPr>
          <w:u w:val="single"/>
        </w:rPr>
        <w:t xml:space="preserve">,</w:t>
      </w:r>
      <w:r>
        <w:rPr/>
        <w:t xml:space="preserve"> or control become known and available, and subject to the taking of any substitute or alternate measures that the department ((</w:t>
      </w:r>
      <w:r>
        <w:rPr>
          <w:strike/>
        </w:rPr>
        <w:t xml:space="preserve">of ecology</w:t>
      </w:r>
      <w:r>
        <w:rPr/>
        <w:t xml:space="preserve">)) or board may prescribe.</w:t>
      </w:r>
    </w:p>
    <w:p>
      <w:pPr>
        <w:spacing w:before="0" w:after="0" w:line="408" w:lineRule="exact"/>
        <w:ind w:left="0" w:right="0" w:firstLine="576"/>
        <w:jc w:val="left"/>
      </w:pPr>
      <w:r>
        <w:rPr/>
        <w:t xml:space="preserve">(b)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w:t>
      </w:r>
      <w:r>
        <w:rPr>
          <w:strike/>
        </w:rPr>
        <w:t xml:space="preserve">of ecology</w:t>
      </w:r>
      <w:r>
        <w:rPr/>
        <w:t xml:space="preserve">)) or board is requisite for the taking of the necessary measures. A variance granted on the ground specified herein shall contain a timetable for the taking of action in an expeditious manner and shall be conditioned on adherence to such timetable.</w:t>
      </w:r>
    </w:p>
    <w:p>
      <w:pPr>
        <w:spacing w:before="0" w:after="0" w:line="408" w:lineRule="exact"/>
        <w:ind w:left="0" w:right="0" w:firstLine="576"/>
        <w:jc w:val="left"/>
      </w:pPr>
      <w:r>
        <w:rPr/>
        <w:t xml:space="preserve">(c) If the variance is granted on the ground that it is justified to relieve or prevent hardship of a kind other than that provided for in (a) and (b) of this subsection, it shall be for not more than one year.</w:t>
      </w:r>
    </w:p>
    <w:p>
      <w:pPr>
        <w:spacing w:before="0" w:after="0" w:line="408" w:lineRule="exact"/>
        <w:ind w:left="0" w:right="0" w:firstLine="576"/>
        <w:jc w:val="left"/>
      </w:pPr>
      <w:r>
        <w:rPr/>
        <w:t xml:space="preserve">(4) Any variance granted pursuant to this section may be renewed on terms and conditions and for periods which would be appropriate on initial granting of a variance. If complaint is made to the department ((</w:t>
      </w:r>
      <w:r>
        <w:rPr>
          <w:strike/>
        </w:rPr>
        <w:t xml:space="preserve">of ecology</w:t>
      </w:r>
      <w:r>
        <w:rPr/>
        <w:t xml:space="preserve">))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w:t>
      </w:r>
      <w:r>
        <w:rPr>
          <w:strike/>
        </w:rPr>
        <w:t xml:space="preserve">of ecology</w:t>
      </w:r>
      <w:r>
        <w:rPr/>
        <w:t xml:space="preserve">)) or board shall give public notice of such application in accordance with rules of the department ((</w:t>
      </w:r>
      <w:r>
        <w:rPr>
          <w:strike/>
        </w:rPr>
        <w:t xml:space="preserve">of ecology</w:t>
      </w:r>
      <w:r>
        <w:rPr/>
        <w:t xml:space="preserve">)) or board.</w:t>
      </w:r>
    </w:p>
    <w:p>
      <w:pPr>
        <w:spacing w:before="0" w:after="0" w:line="408" w:lineRule="exact"/>
        <w:ind w:left="0" w:right="0" w:firstLine="576"/>
        <w:jc w:val="left"/>
      </w:pPr>
      <w:r>
        <w:rPr/>
        <w:t xml:space="preserve">(5) A variance or renewal shall not be a right of the applicant or holder thereof but shall be granted at the discretion of the department ((</w:t>
      </w:r>
      <w:r>
        <w:rPr>
          <w:strike/>
        </w:rPr>
        <w:t xml:space="preserve">of ecology</w:t>
      </w:r>
      <w:r>
        <w:rPr/>
        <w:t xml:space="preserve">)) or board. However, any applicant adversely affected by the denial or the terms and conditions of the granting of an application for a variance or renewal of a variance by the department ((</w:t>
      </w:r>
      <w:r>
        <w:rPr>
          <w:strike/>
        </w:rPr>
        <w:t xml:space="preserve">of ecology</w:t>
      </w:r>
      <w:r>
        <w:rPr/>
        <w:t xml:space="preserve">)) or board may obtain judicial review thereof under the provisions of chapter 34.05 RCW as now or hereafter amended.</w:t>
      </w:r>
    </w:p>
    <w:p>
      <w:pPr>
        <w:spacing w:before="0" w:after="0" w:line="408" w:lineRule="exact"/>
        <w:ind w:left="0" w:right="0" w:firstLine="576"/>
        <w:jc w:val="left"/>
      </w:pPr>
      <w:r>
        <w:rPr/>
        <w:t xml:space="preserve">(6) Nothing in this section and no variance or renewal granted pursuant hereto shall be construed to prevent or limit the application of the emergency provisions and procedures of RCW 70.94.710 through 70.94.730 to any person or his or her property.</w:t>
      </w:r>
    </w:p>
    <w:p>
      <w:pPr>
        <w:spacing w:before="0" w:after="0" w:line="408" w:lineRule="exact"/>
        <w:ind w:left="0" w:right="0" w:firstLine="576"/>
        <w:jc w:val="left"/>
      </w:pPr>
      <w:r>
        <w:rPr/>
        <w:t xml:space="preserve">(7) An application for a variance, or for the renewal thereof, submitted to the department ((</w:t>
      </w:r>
      <w:r>
        <w:rPr>
          <w:strike/>
        </w:rPr>
        <w:t xml:space="preserve">of ecology</w:t>
      </w:r>
      <w:r>
        <w:rPr/>
        <w:t xml:space="preserve">)) or board pursuant to this section shall be approved or disapproved by the department or board within sixty-five days of receipt unless the applicant and the department ((</w:t>
      </w:r>
      <w:r>
        <w:rPr>
          <w:strike/>
        </w:rPr>
        <w:t xml:space="preserve">of ecology</w:t>
      </w:r>
      <w:r>
        <w:rPr/>
        <w:t xml:space="preserve">)) or board agree to a continuance.</w:t>
      </w:r>
    </w:p>
    <w:p>
      <w:pPr>
        <w:spacing w:before="0" w:after="0" w:line="408" w:lineRule="exact"/>
        <w:ind w:left="0" w:right="0" w:firstLine="576"/>
        <w:jc w:val="left"/>
      </w:pPr>
      <w:r>
        <w:rPr/>
        <w:t xml:space="preserve">(8) Variances approved under this section shall not be included in orders or permits provided for in RCW 70.94.161 or 70.94.152 until such time as the variance has been accepted by the United States environmental protection agency as part of an approved state implementation plan.</w:t>
      </w:r>
    </w:p>
    <w:p>
      <w:pPr>
        <w:spacing w:before="0" w:after="0" w:line="408" w:lineRule="exact"/>
        <w:ind w:left="0" w:right="0" w:firstLine="576"/>
        <w:jc w:val="left"/>
      </w:pPr>
      <w:r>
        <w:rPr>
          <w:u w:val="single"/>
        </w:rPr>
        <w:t xml:space="preserve">(9)(a) All decisions on variances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060</w:t>
      </w:r>
      <w:r>
        <w:rPr/>
        <w:t xml:space="preserve"> and 2012 1st sp.s. c 1 s 206 are each amended to read as follows:</w:t>
      </w:r>
    </w:p>
    <w:p>
      <w:pPr>
        <w:spacing w:before="0" w:after="0" w:line="408" w:lineRule="exact"/>
        <w:ind w:left="0" w:right="0" w:firstLine="576"/>
        <w:jc w:val="left"/>
      </w:pPr>
      <w:r>
        <w:rPr/>
        <w:t xml:space="preserve">(1)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pPr>
        <w:spacing w:before="0" w:after="0" w:line="408" w:lineRule="exact"/>
        <w:ind w:left="0" w:right="0" w:firstLine="576"/>
        <w:jc w:val="left"/>
      </w:pPr>
      <w:r>
        <w:rPr/>
        <w:t xml:space="preserve">(a) Name and address of the forest landowner, timber owner, and operator;</w:t>
      </w:r>
    </w:p>
    <w:p>
      <w:pPr>
        <w:spacing w:before="0" w:after="0" w:line="408" w:lineRule="exact"/>
        <w:ind w:left="0" w:right="0" w:firstLine="576"/>
        <w:jc w:val="left"/>
      </w:pPr>
      <w:r>
        <w:rPr/>
        <w:t xml:space="preserve">(b) Description of the proposed forest practice or practices to be conducted;</w:t>
      </w:r>
    </w:p>
    <w:p>
      <w:pPr>
        <w:spacing w:before="0" w:after="0" w:line="408" w:lineRule="exact"/>
        <w:ind w:left="0" w:right="0" w:firstLine="576"/>
        <w:jc w:val="left"/>
      </w:pPr>
      <w:r>
        <w:rPr/>
        <w:t xml:space="preserve">(c) Legal description and tax parcel identification numbers of the land on which the forest practices are to be conducted;</w:t>
      </w:r>
    </w:p>
    <w:p>
      <w:pPr>
        <w:spacing w:before="0" w:after="0" w:line="408" w:lineRule="exact"/>
        <w:ind w:left="0" w:right="0" w:firstLine="576"/>
        <w:jc w:val="left"/>
      </w:pPr>
      <w:r>
        <w:rPr/>
        <w:t xml:space="preserve">(d) Planimetric and topographic maps showing location and size of all lakes and streams and other public waters in and immediately adjacent to the operating area and showing all existing and proposed roads and major tractor roads;</w:t>
      </w:r>
    </w:p>
    <w:p>
      <w:pPr>
        <w:spacing w:before="0" w:after="0" w:line="408" w:lineRule="exact"/>
        <w:ind w:left="0" w:right="0" w:firstLine="576"/>
        <w:jc w:val="left"/>
      </w:pPr>
      <w:r>
        <w:rPr/>
        <w:t xml:space="preserve">(e) Description of the silvicultural, harvesting, or other forest practice methods to be used, including the type of equipment to be used and materials to be applied;</w:t>
      </w:r>
    </w:p>
    <w:p>
      <w:pPr>
        <w:spacing w:before="0" w:after="0" w:line="408" w:lineRule="exact"/>
        <w:ind w:left="0" w:right="0" w:firstLine="576"/>
        <w:jc w:val="left"/>
      </w:pPr>
      <w:r>
        <w:rPr/>
        <w:t xml:space="preserve">(f) For an application or notification submitted on or after July 10, 2012, that includes a forest practices hydraulic project, plans and specifications for the forest practices hydraulic project to ensure the proper protection of fish life;</w:t>
      </w:r>
    </w:p>
    <w:p>
      <w:pPr>
        <w:spacing w:before="0" w:after="0" w:line="408" w:lineRule="exact"/>
        <w:ind w:left="0" w:right="0" w:firstLine="576"/>
        <w:jc w:val="left"/>
      </w:pPr>
      <w:r>
        <w:rPr/>
        <w:t xml:space="preserve">(g) Proposed plan for reforestation and for any revegetation necessary to reduce erosion potential from roadsides and yarding roads, as required by the forest practices rules;</w:t>
      </w:r>
    </w:p>
    <w:p>
      <w:pPr>
        <w:spacing w:before="0" w:after="0" w:line="408" w:lineRule="exact"/>
        <w:ind w:left="0" w:right="0" w:firstLine="576"/>
        <w:jc w:val="left"/>
      </w:pPr>
      <w:r>
        <w:rPr/>
        <w:t xml:space="preserve">(h) Soil, geological, and hydrological data with respect to forest practices;</w:t>
      </w:r>
    </w:p>
    <w:p>
      <w:pPr>
        <w:spacing w:before="0" w:after="0" w:line="408" w:lineRule="exact"/>
        <w:ind w:left="0" w:right="0" w:firstLine="576"/>
        <w:jc w:val="left"/>
      </w:pPr>
      <w:r>
        <w:rPr/>
        <w:t xml:space="preserve">(i) The expected dates of commencement and completion of all forest practices specified in the application;</w:t>
      </w:r>
    </w:p>
    <w:p>
      <w:pPr>
        <w:spacing w:before="0" w:after="0" w:line="408" w:lineRule="exact"/>
        <w:ind w:left="0" w:right="0" w:firstLine="576"/>
        <w:jc w:val="left"/>
      </w:pPr>
      <w:r>
        <w:rPr/>
        <w:t xml:space="preserve">(j) Provisions for continuing maintenance of roads and other construction or other measures necessary to afford protection to public resources;</w:t>
      </w:r>
    </w:p>
    <w:p>
      <w:pPr>
        <w:spacing w:before="0" w:after="0" w:line="408" w:lineRule="exact"/>
        <w:ind w:left="0" w:right="0" w:firstLine="576"/>
        <w:jc w:val="left"/>
      </w:pPr>
      <w:r>
        <w:rPr/>
        <w:t xml:space="preserve">(k) An affirmation that the statements contained in the notification or application are true; and</w:t>
      </w:r>
    </w:p>
    <w:p>
      <w:pPr>
        <w:spacing w:before="0" w:after="0" w:line="408" w:lineRule="exact"/>
        <w:ind w:left="0" w:right="0" w:firstLine="576"/>
        <w:jc w:val="left"/>
      </w:pPr>
      <w:r>
        <w:rPr/>
        <w:t xml:space="preserve">(l) All necessary application or notification fees.</w:t>
      </w:r>
    </w:p>
    <w:p>
      <w:pPr>
        <w:spacing w:before="0" w:after="0" w:line="408" w:lineRule="exact"/>
        <w:ind w:left="0" w:right="0" w:firstLine="576"/>
        <w:jc w:val="left"/>
      </w:pPr>
      <w:r>
        <w:rPr/>
        <w:t xml:space="preserve">(2) Long range plans may be submitted to the department for review and consultation.</w:t>
      </w:r>
    </w:p>
    <w:p>
      <w:pPr>
        <w:spacing w:before="0" w:after="0" w:line="408" w:lineRule="exact"/>
        <w:ind w:left="0" w:right="0" w:firstLine="576"/>
        <w:jc w:val="left"/>
      </w:pPr>
      <w:r>
        <w:rPr/>
        <w:t xml:space="preserve">(3) The application for a forest practice or the notification of a forest practice is subject to the reforestation requirement of RCW 76.09.070.</w:t>
      </w:r>
    </w:p>
    <w:p>
      <w:pPr>
        <w:spacing w:before="0" w:after="0" w:line="408" w:lineRule="exact"/>
        <w:ind w:left="0" w:right="0" w:firstLine="576"/>
        <w:jc w:val="left"/>
      </w:pPr>
      <w:r>
        <w:rPr/>
        <w:t xml:space="preserve">(a) If the application states that any land will be or is intended to be converted:</w:t>
      </w:r>
    </w:p>
    <w:p>
      <w:pPr>
        <w:spacing w:before="0" w:after="0" w:line="408" w:lineRule="exact"/>
        <w:ind w:left="0" w:right="0" w:firstLine="576"/>
        <w:jc w:val="left"/>
      </w:pPr>
      <w:r>
        <w:rPr/>
        <w:t xml:space="preserve">(i) The reforestation requirements of this chapter and of the forest practices rules shall not apply if the land is in fact converted unless applicable alternatives or limitations are provided in forest practices rules issued under RCW 76.09.070;</w:t>
      </w:r>
    </w:p>
    <w:p>
      <w:pPr>
        <w:spacing w:before="0" w:after="0" w:line="408" w:lineRule="exact"/>
        <w:ind w:left="0" w:right="0" w:firstLine="576"/>
        <w:jc w:val="left"/>
      </w:pPr>
      <w:r>
        <w:rPr/>
        <w:t xml:space="preserve">(ii) Completion of such forest practice operations shall be deemed conversion of the lands to another use for purposes of chapters 84.33 and 84.34 RCW unless the conversion is to a use permitted under a current use tax agreement permitted under chapter 84.34 RCW;</w:t>
      </w:r>
    </w:p>
    <w:p>
      <w:pPr>
        <w:spacing w:before="0" w:after="0" w:line="408" w:lineRule="exact"/>
        <w:ind w:left="0" w:right="0" w:firstLine="576"/>
        <w:jc w:val="left"/>
      </w:pPr>
      <w:r>
        <w:rPr/>
        <w:t xml:space="preserve">(iii) The forest practices described in the application are subject to applicable county, city, town, and regional governmental authority permitted under RCW 76.09.240 as well as the forest practices rules.</w:t>
      </w:r>
    </w:p>
    <w:p>
      <w:pPr>
        <w:spacing w:before="0" w:after="0" w:line="408" w:lineRule="exact"/>
        <w:ind w:left="0" w:right="0" w:firstLine="576"/>
        <w:jc w:val="left"/>
      </w:pPr>
      <w:r>
        <w:rPr/>
        <w:t xml:space="preserve">(b)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pPr>
        <w:spacing w:before="0" w:after="0" w:line="408" w:lineRule="exact"/>
        <w:ind w:left="0" w:right="0" w:firstLine="576"/>
        <w:jc w:val="left"/>
      </w:pPr>
      <w:r>
        <w:rPr/>
        <w:t xml:space="preserve">(i) A notice of a conversion to nonforestry use;</w:t>
      </w:r>
    </w:p>
    <w:p>
      <w:pPr>
        <w:spacing w:before="0" w:after="0" w:line="408" w:lineRule="exact"/>
        <w:ind w:left="0" w:right="0" w:firstLine="576"/>
        <w:jc w:val="left"/>
      </w:pPr>
      <w:r>
        <w:rPr/>
        <w:t xml:space="preserve">(ii) A copy of the applicable forest practices application or notification, if any; and</w:t>
      </w:r>
    </w:p>
    <w:p>
      <w:pPr>
        <w:spacing w:before="0" w:after="0" w:line="408" w:lineRule="exact"/>
        <w:ind w:left="0" w:right="0" w:firstLine="576"/>
        <w:jc w:val="left"/>
      </w:pPr>
      <w:r>
        <w:rPr/>
        <w:t xml:space="preserve">(iii) Copies of any applicable outstanding final orders or decisions issued by the department related to the forest practices application or notification.</w:t>
      </w:r>
    </w:p>
    <w:p>
      <w:pPr>
        <w:spacing w:before="0" w:after="0" w:line="408" w:lineRule="exact"/>
        <w:ind w:left="0" w:right="0" w:firstLine="576"/>
        <w:jc w:val="left"/>
      </w:pPr>
      <w:r>
        <w:rPr/>
        <w:t xml:space="preserve">(c)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pPr>
        <w:spacing w:before="0" w:after="0" w:line="408" w:lineRule="exact"/>
        <w:ind w:left="0" w:right="0" w:firstLine="576"/>
        <w:jc w:val="left"/>
      </w:pPr>
      <w:r>
        <w:rPr/>
        <w:t xml:space="preserve">(d)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pPr>
        <w:spacing w:before="0" w:after="0" w:line="408" w:lineRule="exact"/>
        <w:ind w:left="0" w:right="0" w:firstLine="576"/>
        <w:jc w:val="left"/>
      </w:pPr>
      <w:r>
        <w:rPr/>
        <w:t xml:space="preserve">(e) Land that is the subject of a notice of conversion to a nonforestry use produced by the department and sent to the department of ecology and a local government under this subsection is subject to the development prohibition and conditions provided in RCW 76.09.460.</w:t>
      </w:r>
    </w:p>
    <w:p>
      <w:pPr>
        <w:spacing w:before="0" w:after="0" w:line="408" w:lineRule="exact"/>
        <w:ind w:left="0" w:right="0" w:firstLine="576"/>
        <w:jc w:val="left"/>
      </w:pPr>
      <w:r>
        <w:rPr/>
        <w:t xml:space="preserve">(f)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pPr>
        <w:spacing w:before="0" w:after="0" w:line="408" w:lineRule="exact"/>
        <w:ind w:left="0" w:right="0" w:firstLine="576"/>
        <w:jc w:val="left"/>
      </w:pPr>
      <w:r>
        <w:rPr/>
        <w:t xml:space="preserve">(g) The application or notification must include a statement requiring an acknowledgment by the forest landowner of his or her intent with respect to conversion and acknowledging that he or she is familiar with the effects of this subsection.</w:t>
      </w:r>
    </w:p>
    <w:p>
      <w:pPr>
        <w:spacing w:before="0" w:after="0" w:line="408" w:lineRule="exact"/>
        <w:ind w:left="0" w:right="0" w:firstLine="576"/>
        <w:jc w:val="left"/>
      </w:pPr>
      <w:r>
        <w:rPr/>
        <w:t xml:space="preserve">(4)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pPr>
        <w:spacing w:before="0" w:after="0" w:line="408" w:lineRule="exact"/>
        <w:ind w:left="0" w:right="0" w:firstLine="576"/>
        <w:jc w:val="left"/>
      </w:pPr>
      <w:r>
        <w:rPr/>
        <w:t xml:space="preserve">(5)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pPr>
        <w:spacing w:before="0" w:after="0" w:line="408" w:lineRule="exact"/>
        <w:ind w:left="0" w:right="0" w:firstLine="576"/>
        <w:jc w:val="left"/>
      </w:pPr>
      <w:r>
        <w:rPr/>
        <w:t xml:space="preserve">(6)(a) Except as provided in RCW 76.09.350(4), the notification to or the approval given by the department to an application to conduct a forest practice shall be effective for a term of three years from the date of approval or notification.</w:t>
      </w:r>
    </w:p>
    <w:p>
      <w:pPr>
        <w:spacing w:before="0" w:after="0" w:line="408" w:lineRule="exact"/>
        <w:ind w:left="0" w:right="0" w:firstLine="576"/>
        <w:jc w:val="left"/>
      </w:pPr>
      <w:r>
        <w:rPr/>
        <w:t xml:space="preserve">(b)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pPr>
        <w:spacing w:before="0" w:after="0" w:line="408" w:lineRule="exact"/>
        <w:ind w:left="0" w:right="0" w:firstLine="576"/>
        <w:jc w:val="left"/>
      </w:pPr>
      <w:r>
        <w:rPr/>
        <w:t xml:space="preserve">(c)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pPr>
        <w:spacing w:before="0" w:after="0" w:line="408" w:lineRule="exact"/>
        <w:ind w:left="0" w:right="0" w:firstLine="576"/>
        <w:jc w:val="left"/>
      </w:pPr>
      <w:r>
        <w:rPr/>
        <w:t xml:space="preserve">(d)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pPr>
        <w:spacing w:before="0" w:after="0" w:line="408" w:lineRule="exact"/>
        <w:ind w:left="0" w:right="0" w:firstLine="576"/>
        <w:jc w:val="left"/>
      </w:pPr>
      <w:r>
        <w:rPr/>
        <w:t xml:space="preserve">(7)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pPr>
        <w:spacing w:before="0" w:after="0" w:line="408" w:lineRule="exact"/>
        <w:ind w:left="0" w:right="0" w:firstLine="576"/>
        <w:jc w:val="left"/>
      </w:pPr>
      <w:r>
        <w:rPr/>
        <w:t xml:space="preserve">(8)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pPr>
        <w:spacing w:before="0" w:after="0" w:line="408" w:lineRule="exact"/>
        <w:ind w:left="0" w:right="0" w:firstLine="576"/>
        <w:jc w:val="left"/>
      </w:pPr>
      <w:r>
        <w:rPr/>
        <w:t xml:space="preserve">(a) For the purposes of this subsection, exotic forest insect or disease has the same meaning as defined in RCW 76.06.020.</w:t>
      </w:r>
    </w:p>
    <w:p>
      <w:pPr>
        <w:spacing w:before="0" w:after="0" w:line="408" w:lineRule="exact"/>
        <w:ind w:left="0" w:right="0" w:firstLine="576"/>
        <w:jc w:val="left"/>
      </w:pPr>
      <w:r>
        <w:rPr/>
        <w:t xml:space="preserve">(b)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pPr>
        <w:spacing w:before="0" w:after="0" w:line="408" w:lineRule="exact"/>
        <w:ind w:left="0" w:right="0" w:firstLine="576"/>
        <w:jc w:val="left"/>
      </w:pPr>
      <w:r>
        <w:rPr/>
        <w:t xml:space="preserve">(c) Agencies conducting or directing control efforts must provide advance notice to the appropriate regulatory staff of the department of the operations that would be subject to exemption from forest practices application or notification requirements.</w:t>
      </w:r>
    </w:p>
    <w:p>
      <w:pPr>
        <w:spacing w:before="0" w:after="0" w:line="408" w:lineRule="exact"/>
        <w:ind w:left="0" w:right="0" w:firstLine="576"/>
        <w:jc w:val="left"/>
      </w:pPr>
      <w:r>
        <w:rPr/>
        <w:t xml:space="preserve">(d)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pPr>
        <w:spacing w:before="0" w:after="0" w:line="408" w:lineRule="exact"/>
        <w:ind w:left="0" w:right="0" w:firstLine="576"/>
        <w:jc w:val="left"/>
      </w:pPr>
      <w:r>
        <w:rPr/>
        <w:t xml:space="preserve">(e) Nothing under this subsection relieves agencies conducting or directing control efforts from requirements of the federal clean water act as administered by the department of ecology under RCW 90.48.260.</w:t>
      </w:r>
    </w:p>
    <w:p>
      <w:pPr>
        <w:spacing w:before="0" w:after="0" w:line="408" w:lineRule="exact"/>
        <w:ind w:left="0" w:right="0" w:firstLine="576"/>
        <w:jc w:val="left"/>
      </w:pPr>
      <w:r>
        <w:rPr/>
        <w:t xml:space="preserve">(f) Forest lands where trees have been cut as part of an exotic forest insect or disease control effort under this subsection are subject to reforestation requirements under RCW 76.09.070.</w:t>
      </w:r>
    </w:p>
    <w:p>
      <w:pPr>
        <w:spacing w:before="0" w:after="0" w:line="408" w:lineRule="exact"/>
        <w:ind w:left="0" w:right="0" w:firstLine="576"/>
        <w:jc w:val="left"/>
      </w:pPr>
      <w:r>
        <w:rPr/>
        <w:t xml:space="preserve">(g)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pPr>
        <w:spacing w:before="0" w:after="0" w:line="408" w:lineRule="exact"/>
        <w:ind w:left="0" w:right="0" w:firstLine="576"/>
        <w:jc w:val="left"/>
      </w:pPr>
      <w:r>
        <w:rPr>
          <w:u w:val="single"/>
        </w:rPr>
        <w:t xml:space="preserve">(9)(a) All decisions on applications or notifications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w:t>
      </w:r>
      <w:r>
        <w:rPr>
          <w:strike/>
        </w:rPr>
        <w:t xml:space="preserve">(12)</w:t>
      </w:r>
      <w:r>
        <w:rPr/>
        <w:t xml:space="preserve">)) </w:t>
      </w:r>
      <w:r>
        <w:rPr>
          <w:u w:val="single"/>
        </w:rPr>
        <w:t xml:space="preserve">(13)</w:t>
      </w:r>
      <w:r>
        <w:rPr/>
        <w:t xml:space="preserve"> of this section, applications for permits must be submitted to the department's headquarters office in Olympia. Requests for emergency permits as provided in subsection ((</w:t>
      </w:r>
      <w:r>
        <w:rPr>
          <w:strike/>
        </w:rPr>
        <w:t xml:space="preserve">(12)</w:t>
      </w:r>
      <w:r>
        <w:rPr/>
        <w:t xml:space="preserve">)) </w:t>
      </w:r>
      <w:r>
        <w:rPr>
          <w:u w:val="single"/>
        </w:rPr>
        <w:t xml:space="preserve">(13)</w:t>
      </w:r>
      <w:r>
        <w:rPr/>
        <w:t xml:space="preserve">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w:t>
      </w:r>
      <w:r>
        <w:rPr>
          <w:strike/>
        </w:rPr>
        <w:t xml:space="preserve">(12)</w:t>
      </w:r>
      <w:r>
        <w:rPr/>
        <w:t xml:space="preserve">)) </w:t>
      </w:r>
      <w:r>
        <w:rPr>
          <w:u w:val="single"/>
        </w:rPr>
        <w:t xml:space="preserve">(13)</w:t>
      </w:r>
      <w:r>
        <w:rPr/>
        <w:t xml:space="preserve">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w:t>
      </w:r>
      <w:r>
        <w:rPr>
          <w:strike/>
        </w:rPr>
        <w:t xml:space="preserve">(12) through (14) and (16)</w:t>
      </w:r>
      <w:r>
        <w:rPr/>
        <w:t xml:space="preserve">)) </w:t>
      </w:r>
      <w:r>
        <w:rPr>
          <w:u w:val="single"/>
        </w:rPr>
        <w:t xml:space="preserve">(13), (15), and (16)</w:t>
      </w:r>
      <w:r>
        <w:rPr/>
        <w:t xml:space="preserve">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w:t>
      </w:r>
      <w:r>
        <w:rPr>
          <w:u w:val="single"/>
        </w:rPr>
        <w:t xml:space="preserve">(a) Notwithstanding the forty-five day decision timeline required in this section, all decisions on applications under this section must be completed and the decision returned to the applicant no longer than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(10)</w:t>
      </w:r>
      <w:r>
        <w:rPr/>
        <w:t xml:space="preserve">(a)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need for the streambank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streambanks, protect fish life, or protect property threatened by the stream or a change in the stream 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All decisions on license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license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081</w:t>
      </w:r>
      <w:r>
        <w:rPr/>
        <w:t xml:space="preserve"> and 1997 c 192 s 1 are each amended to read as follows:</w:t>
      </w:r>
    </w:p>
    <w:p>
      <w:pPr>
        <w:spacing w:before="0" w:after="0" w:line="408" w:lineRule="exact"/>
        <w:ind w:left="0" w:right="0" w:firstLine="576"/>
        <w:jc w:val="left"/>
      </w:pPr>
      <w:r>
        <w:rPr>
          <w:u w:val="single"/>
        </w:rPr>
        <w:t xml:space="preserve">(1)</w:t>
      </w:r>
      <w:r>
        <w:rPr/>
        <w:t xml:space="preserve"> After July 1, 1993, no miner or permit holder may engage in surface mining without having first obtained a reclamation permit from the department. Operating permits issued by the department between January 1, 1971, and June 30, 1993, shall be considered reclamation permits. A separate permit shall be required for each noncontiguous surface mine. The reclamation permit shall consist of the permit forms and any exhibits attached thereto. The permit holder shall comply with the provisions of the reclamation permit unless waived and explained in writing by the department.</w:t>
      </w:r>
    </w:p>
    <w:p>
      <w:pPr>
        <w:spacing w:before="0" w:after="0" w:line="408" w:lineRule="exact"/>
        <w:ind w:left="0" w:right="0" w:firstLine="576"/>
        <w:jc w:val="left"/>
      </w:pPr>
      <w:r>
        <w:rPr>
          <w:u w:val="single"/>
        </w:rPr>
        <w:t xml:space="preserve">(2)</w:t>
      </w:r>
      <w:r>
        <w:rPr/>
        <w:t xml:space="preserve"> Prior to receiving a reclamation permit, an applicant must submit an application on forms provided by the department that shall contain the following information and shall be considered part of the reclamation permit:</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Name and address of the legal landowner, or purchaser of the land under a real estate contract;</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name of the applicant and, if the applicants are corporations or other business entities, the names and addresses of their principal officers and resident agent for service of process;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reasonably accurate description of the minerals to be surface mined;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Type of surface mining to be performed;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Estimated starting date, date of completion, and date of completed reclamation of surface mining;</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Size and legal description of the permit area and maximum lateral and vertical extent of the disturbed area;</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Expected area to be disturbed by surface mining during ((</w:t>
      </w:r>
      <w:r>
        <w:rPr>
          <w:strike/>
        </w:rPr>
        <w:t xml:space="preserve">(a)</w:t>
      </w:r>
      <w:r>
        <w:rPr/>
        <w:t xml:space="preserve">)) </w:t>
      </w:r>
      <w:r>
        <w:rPr>
          <w:u w:val="single"/>
        </w:rPr>
        <w:t xml:space="preserve">(i)</w:t>
      </w:r>
      <w:r>
        <w:rPr/>
        <w:t xml:space="preserve"> the next twelve months, and ((</w:t>
      </w:r>
      <w:r>
        <w:rPr>
          <w:strike/>
        </w:rPr>
        <w:t xml:space="preserve">(b)</w:t>
      </w:r>
      <w:r>
        <w:rPr/>
        <w:t xml:space="preserve">)) </w:t>
      </w:r>
      <w:r>
        <w:rPr>
          <w:u w:val="single"/>
        </w:rPr>
        <w:t xml:space="preserve">(ii)</w:t>
      </w:r>
      <w:r>
        <w:rPr/>
        <w:t xml:space="preserve"> the following twenty-four months;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(h)</w:t>
      </w:r>
      <w:r>
        <w:rPr/>
        <w:t xml:space="preserve"> Any applicable SEPA documents; and</w:t>
      </w:r>
    </w:p>
    <w:p>
      <w:pPr>
        <w:spacing w:before="0" w:after="0" w:line="408" w:lineRule="exact"/>
        <w:ind w:left="0" w:right="0" w:firstLine="576"/>
        <w:jc w:val="left"/>
      </w:pPr>
      <w:r>
        <w:rPr/>
        <w:t xml:space="preserve">((</w:t>
      </w:r>
      <w:r>
        <w:rPr>
          <w:strike/>
        </w:rPr>
        <w:t xml:space="preserve">(9)</w:t>
      </w:r>
      <w:r>
        <w:rPr/>
        <w:t xml:space="preserve">)) </w:t>
      </w:r>
      <w:r>
        <w:rPr>
          <w:u w:val="single"/>
        </w:rPr>
        <w:t xml:space="preserve">(i)</w:t>
      </w:r>
      <w:r>
        <w:rPr/>
        <w:t xml:space="preserve"> Other pertinent data as required by the department.</w:t>
      </w:r>
    </w:p>
    <w:p>
      <w:pPr>
        <w:spacing w:before="0" w:after="0" w:line="408" w:lineRule="exact"/>
        <w:ind w:left="0" w:right="0" w:firstLine="576"/>
        <w:jc w:val="left"/>
      </w:pPr>
      <w:r>
        <w:rPr>
          <w:u w:val="single"/>
        </w:rPr>
        <w:t xml:space="preserve">(3)</w:t>
      </w:r>
      <w:r>
        <w:rPr/>
        <w:t xml:space="preserve"> The reclamation permit shall be granted for the period required to deplete essentially all minerals identified in the reclamation permit on the land covered by the reclamation plan. The reclamation permit shall be valid until the reclamation is complete unless the permit is canceled by the department.</w:t>
      </w:r>
    </w:p>
    <w:p>
      <w:pPr>
        <w:spacing w:before="0" w:after="0" w:line="408" w:lineRule="exact"/>
        <w:ind w:left="0" w:right="0" w:firstLine="576"/>
        <w:jc w:val="left"/>
      </w:pPr>
      <w:r>
        <w:rPr>
          <w:u w:val="single"/>
        </w:rPr>
        <w:t xml:space="preserve">(4)(a)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025</w:t>
      </w:r>
      <w:r>
        <w:rPr/>
        <w:t xml:space="preserve"> and 1995 c 8 s 4 are each amended to read as follows:</w:t>
      </w:r>
    </w:p>
    <w:p>
      <w:pPr>
        <w:spacing w:before="0" w:after="0" w:line="408" w:lineRule="exact"/>
        <w:ind w:left="0" w:right="0" w:firstLine="576"/>
        <w:jc w:val="left"/>
      </w:pPr>
      <w:r>
        <w:rPr>
          <w:u w:val="single"/>
        </w:rPr>
        <w:t xml:space="preserve">(1)</w:t>
      </w:r>
      <w:r>
        <w:rPr/>
        <w:t xml:space="preserve"> Subject to RCW 43.21A.068, with respect to such features as may affect flood conditions, the department shall have authority to examine, approve</w:t>
      </w:r>
      <w:r>
        <w:rPr>
          <w:u w:val="single"/>
        </w:rPr>
        <w:t xml:space="preserve">,</w:t>
      </w:r>
      <w:r>
        <w:rPr/>
        <w:t xml:space="preserve"> or reject designs and plans for any structure or works, public or private, to be erected or built or to be reconstructed or modified upon the banks or in or over the channel or over and across the floodway of any stream or body of water in this state.</w:t>
      </w:r>
    </w:p>
    <w:p>
      <w:pPr>
        <w:spacing w:before="0" w:after="0" w:line="408" w:lineRule="exact"/>
        <w:ind w:left="0" w:right="0" w:firstLine="576"/>
        <w:jc w:val="left"/>
      </w:pPr>
      <w:r>
        <w:rPr>
          <w:u w:val="single"/>
        </w:rPr>
        <w:t xml:space="preserve">(2)(a)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1998 c 36 s 18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for review and comment. Within forty-five days, the jurisdictional health departments shall forward their comments and any other information they deem relevant to the department, which shall then give final approval or disapproval of the application. Every complete application shall be approved or disapproved by the department within ninety days after receipt. </w:t>
      </w:r>
      <w:r>
        <w:rPr>
          <w:u w:val="single"/>
        </w:rPr>
        <w:t xml:space="preserve">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(3) The department, after providing opportunity for comments from the jurisdictional health departments,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820</w:t>
      </w:r>
      <w:r>
        <w:rPr/>
        <w:t xml:space="preserve"> and 1998 c 36 s 16 are each amended to read as follows:</w:t>
      </w:r>
    </w:p>
    <w:p>
      <w:pPr>
        <w:spacing w:before="0" w:after="0" w:line="408" w:lineRule="exact"/>
        <w:ind w:left="0" w:right="0" w:firstLine="576"/>
        <w:jc w:val="left"/>
      </w:pPr>
      <w:r>
        <w:rPr/>
        <w:t xml:space="preserve">(1)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pPr>
        <w:spacing w:before="0" w:after="0" w:line="408" w:lineRule="exact"/>
        <w:ind w:left="0" w:right="0" w:firstLine="576"/>
        <w:jc w:val="left"/>
      </w:pPr>
      <w:r>
        <w:rPr/>
        <w:t xml:space="preserve">(a) Chapter 70.95 RCW, the solid waste management act;</w:t>
      </w:r>
    </w:p>
    <w:p>
      <w:pPr>
        <w:spacing w:before="0" w:after="0" w:line="408" w:lineRule="exact"/>
        <w:ind w:left="0" w:right="0" w:firstLine="576"/>
        <w:jc w:val="left"/>
      </w:pPr>
      <w:r>
        <w:rPr/>
        <w:t xml:space="preserve">(b) Chapter 70.105 RCW, the hazardous waste management act; and</w:t>
      </w:r>
    </w:p>
    <w:p>
      <w:pPr>
        <w:spacing w:before="0" w:after="0" w:line="408" w:lineRule="exact"/>
        <w:ind w:left="0" w:right="0" w:firstLine="576"/>
        <w:jc w:val="left"/>
      </w:pPr>
      <w:r>
        <w:rPr/>
        <w:t xml:space="preserve">(c) 42 U.S.C. Sec. 6901 et seq., the resource conservation and recovery act.</w:t>
      </w:r>
    </w:p>
    <w:p>
      <w:pPr>
        <w:spacing w:before="0" w:after="0" w:line="408" w:lineRule="exact"/>
        <w:ind w:left="0" w:right="0" w:firstLine="576"/>
        <w:jc w:val="left"/>
      </w:pPr>
      <w:r>
        <w:rPr/>
        <w:t xml:space="preserve">(2) The department of ecology shall apply the standards adopted in RCW 15.54.800. If more stringent standards apply under chapter 173-303 WAC for the same constituents, the department of ecology must use the more stringent standards.</w:t>
      </w:r>
    </w:p>
    <w:p>
      <w:pPr>
        <w:spacing w:before="0" w:after="0" w:line="408" w:lineRule="exact"/>
        <w:ind w:left="0" w:right="0" w:firstLine="576"/>
        <w:jc w:val="left"/>
      </w:pPr>
      <w:r>
        <w:rPr/>
        <w:t xml:space="preserve">(3)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pPr>
        <w:spacing w:before="0" w:after="0" w:line="408" w:lineRule="exact"/>
        <w:ind w:left="0" w:right="0" w:firstLine="576"/>
        <w:jc w:val="left"/>
      </w:pPr>
      <w:r>
        <w:rPr/>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w:t>
      </w:r>
      <w:r>
        <w:rPr>
          <w:u w:val="single"/>
        </w:rPr>
        <w:t xml:space="preserve">either subsection (5) of this section or with</w:t>
      </w:r>
      <w:r>
        <w:rPr/>
        <w:t xml:space="preserve"> chapter 43.21B RCW((</w:t>
      </w:r>
      <w:r>
        <w:rPr>
          <w:strike/>
        </w:rPr>
        <w:t xml:space="preserve">.</w:t>
      </w:r>
      <w:r>
        <w:rPr/>
        <w:t xml:space="preserve">))</w:t>
      </w:r>
      <w:r>
        <w:rPr>
          <w:u w:val="single"/>
        </w:rPr>
        <w:t xml:space="preserve">, with a</w:t>
      </w:r>
      <w:r>
        <w:rPr/>
        <w:t xml:space="preserve">ny subsequent appeal of a decision of the hearings board ((</w:t>
      </w:r>
      <w:r>
        <w:rPr>
          <w:strike/>
        </w:rPr>
        <w:t xml:space="preserve">shall be</w:t>
      </w:r>
      <w:r>
        <w:rPr/>
        <w:t xml:space="preserve">)) obtained in accordance with RCW 43.21B.180.</w:t>
      </w:r>
    </w:p>
    <w:p>
      <w:pPr>
        <w:spacing w:before="0" w:after="0" w:line="408" w:lineRule="exact"/>
        <w:ind w:left="0" w:right="0" w:firstLine="576"/>
        <w:jc w:val="left"/>
      </w:pPr>
      <w:r>
        <w:rPr>
          <w:u w:val="single"/>
        </w:rPr>
        <w:t xml:space="preserve">(5)(a)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033</w:t>
      </w:r>
      <w:r>
        <w:rPr/>
        <w:t xml:space="preserve"> and 1995 c 347 s 422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(2) of this section, the responsible official shall make a threshold determination on a completed application within ninety days after the application and supporting documentation are complete. The applicant may request an additional thirty days for the threshold determination. The governmental entity responsible for making the threshold determination shall by rule, resolution, or ordinance adopt standards, consistent with rules adopted by the department to implement this chapter, for determining when an application and supporting documentation are complete.</w:t>
      </w:r>
    </w:p>
    <w:p>
      <w:pPr>
        <w:spacing w:before="0" w:after="0" w:line="408" w:lineRule="exact"/>
        <w:ind w:left="0" w:right="0" w:firstLine="576"/>
        <w:jc w:val="left"/>
      </w:pPr>
      <w:r>
        <w:rPr>
          <w:u w:val="single"/>
        </w:rPr>
        <w:t xml:space="preserve">(b)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(2) This section shall not apply to a city, town, or county that:</w:t>
      </w:r>
    </w:p>
    <w:p>
      <w:pPr>
        <w:spacing w:before="0" w:after="0" w:line="408" w:lineRule="exact"/>
        <w:ind w:left="0" w:right="0" w:firstLine="576"/>
        <w:jc w:val="left"/>
      </w:pPr>
      <w:r>
        <w:rPr/>
        <w:t xml:space="preserve">(a) By ordinance adopted prior to April 1, 1992, has adopted procedures to integrate permit and land use decisions with the requirements of this chapter; or</w:t>
      </w:r>
    </w:p>
    <w:p>
      <w:pPr>
        <w:spacing w:before="0" w:after="0" w:line="408" w:lineRule="exact"/>
        <w:ind w:left="0" w:right="0" w:firstLine="576"/>
        <w:jc w:val="left"/>
      </w:pPr>
      <w:r>
        <w:rPr/>
        <w:t xml:space="preserve">(b) Is planning under RCW 36.70A.040 and is subject to the requirements of RCW 36.70B.090.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040</w:t>
      </w:r>
      <w:r>
        <w:rPr/>
        <w:t xml:space="preserve"> and 2011 c 339 s 37 are each amended to read as follows:</w:t>
      </w:r>
    </w:p>
    <w:p>
      <w:pPr>
        <w:spacing w:before="0" w:after="0" w:line="408" w:lineRule="exact"/>
        <w:ind w:left="0" w:right="0" w:firstLine="576"/>
        <w:jc w:val="left"/>
      </w:pPr>
      <w:r>
        <w:rPr/>
        <w:t xml:space="preserve">(1)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pPr>
        <w:spacing w:before="0" w:after="0" w:line="408" w:lineRule="exact"/>
        <w:ind w:left="0" w:right="0" w:firstLine="576"/>
        <w:jc w:val="left"/>
      </w:pPr>
      <w:r>
        <w:rPr/>
        <w:t xml:space="preserve">(2)</w:t>
      </w:r>
      <w:r>
        <w:rPr>
          <w:u w:val="single"/>
        </w:rPr>
        <w:t xml:space="preserve">(a) All decisions on registrations under this chapter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w:t>
      </w:r>
      <w:r>
        <w:rPr/>
        <w:t xml:space="preserve"> Registered aquaculture farms shall provide the department with the following information:</w:t>
      </w:r>
    </w:p>
    <w:p>
      <w:pPr>
        <w:spacing w:before="0" w:after="0" w:line="408" w:lineRule="exact"/>
        <w:ind w:left="0" w:right="0" w:firstLine="576"/>
        <w:jc w:val="left"/>
      </w:pPr>
      <w:r>
        <w:rPr/>
        <w:t xml:space="preserve">(a) The name of the aquatic farmer;</w:t>
      </w:r>
    </w:p>
    <w:p>
      <w:pPr>
        <w:spacing w:before="0" w:after="0" w:line="408" w:lineRule="exact"/>
        <w:ind w:left="0" w:right="0" w:firstLine="576"/>
        <w:jc w:val="left"/>
      </w:pPr>
      <w:r>
        <w:rPr/>
        <w:t xml:space="preserve">(b) The address of the aquatic farmer;</w:t>
      </w:r>
    </w:p>
    <w:p>
      <w:pPr>
        <w:spacing w:before="0" w:after="0" w:line="408" w:lineRule="exact"/>
        <w:ind w:left="0" w:right="0" w:firstLine="576"/>
        <w:jc w:val="left"/>
      </w:pPr>
      <w:r>
        <w:rPr/>
        <w:t xml:space="preserve">(c) Contact information such as telephone, fax, web site, and e-mail address, if available;</w:t>
      </w:r>
    </w:p>
    <w:p>
      <w:pPr>
        <w:spacing w:before="0" w:after="0" w:line="408" w:lineRule="exact"/>
        <w:ind w:left="0" w:right="0" w:firstLine="576"/>
        <w:jc w:val="left"/>
      </w:pPr>
      <w:r>
        <w:rPr/>
        <w:t xml:space="preserve">(d) The number and location of acres under cultivation, including a map displaying the location of the cultivated acres;</w:t>
      </w:r>
    </w:p>
    <w:p>
      <w:pPr>
        <w:spacing w:before="0" w:after="0" w:line="408" w:lineRule="exact"/>
        <w:ind w:left="0" w:right="0" w:firstLine="576"/>
        <w:jc w:val="left"/>
      </w:pPr>
      <w:r>
        <w:rPr/>
        <w:t xml:space="preserve">(e) The name of the landowner of the property being cultivated or otherwise used in the aquatic farming operation;</w:t>
      </w:r>
    </w:p>
    <w:p>
      <w:pPr>
        <w:spacing w:before="0" w:after="0" w:line="408" w:lineRule="exact"/>
        <w:ind w:left="0" w:right="0" w:firstLine="576"/>
        <w:jc w:val="left"/>
      </w:pPr>
      <w:r>
        <w:rPr/>
        <w:t xml:space="preserve">(f) The private sector cultured aquatic product being propagated, farmed, or cultivated; and</w:t>
      </w:r>
    </w:p>
    <w:p>
      <w:pPr>
        <w:spacing w:before="0" w:after="0" w:line="408" w:lineRule="exact"/>
        <w:ind w:left="0" w:right="0" w:firstLine="576"/>
        <w:jc w:val="left"/>
      </w:pPr>
      <w:r>
        <w:rPr/>
        <w:t xml:space="preserve">(g) Statistical production data.</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state veterinarian shall be provided with registration and statistical data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030</w:t>
      </w:r>
      <w:r>
        <w:rPr/>
        <w:t xml:space="preserve"> and 2003 c 326 s 65 are each amended to read as follows:</w:t>
      </w:r>
    </w:p>
    <w:p>
      <w:pPr>
        <w:spacing w:before="0" w:after="0" w:line="408" w:lineRule="exact"/>
        <w:ind w:left="0" w:right="0" w:firstLine="576"/>
        <w:jc w:val="left"/>
      </w:pPr>
      <w:r>
        <w:rPr/>
        <w:t xml:space="preserve">(1) No person shall operate a public livestock market without first having obtained a license from the director. Application for a license shall be in writing on forms prescribed by the director, and shall include the following:</w:t>
      </w:r>
    </w:p>
    <w:p>
      <w:pPr>
        <w:spacing w:before="0" w:after="0" w:line="408" w:lineRule="exact"/>
        <w:ind w:left="0" w:right="0" w:firstLine="576"/>
        <w:jc w:val="left"/>
      </w:pPr>
      <w:r>
        <w:rPr/>
        <w:t xml:space="preserve">(a) A nonrefundable original license application fee of two thousand dollars.</w:t>
      </w:r>
    </w:p>
    <w:p>
      <w:pPr>
        <w:spacing w:before="0" w:after="0" w:line="408" w:lineRule="exact"/>
        <w:ind w:left="0" w:right="0" w:firstLine="576"/>
        <w:jc w:val="left"/>
      </w:pPr>
      <w:r>
        <w:rPr/>
        <w:t xml:space="preserve">(b) A legal description of the property upon which the public livestock market shall be located.</w:t>
      </w:r>
    </w:p>
    <w:p>
      <w:pPr>
        <w:spacing w:before="0" w:after="0" w:line="408" w:lineRule="exact"/>
        <w:ind w:left="0" w:right="0" w:firstLine="576"/>
        <w:jc w:val="left"/>
      </w:pPr>
      <w:r>
        <w:rPr/>
        <w:t xml:space="preserve">(c) A complete description and blueprints or plans of the public livestock market physical plant, yards, pens, and all facilities the applicant proposes to use in the operation of such public livestock market.</w:t>
      </w:r>
    </w:p>
    <w:p>
      <w:pPr>
        <w:spacing w:before="0" w:after="0" w:line="408" w:lineRule="exact"/>
        <w:ind w:left="0" w:right="0" w:firstLine="576"/>
        <w:jc w:val="left"/>
      </w:pPr>
      <w:r>
        <w:rPr/>
        <w:t xml:space="preserve">(d) A financial statement, audited by a certified or licensed public accountant, to determine whether or not the applicant meets the minimum net worth requirements, established by the director by rule, to construct and/or operate a public livestock market. If the applicant is a subsidiary of a larger company, corporation, society, or cooperative association, both the parent company and the subsidiary company must submit a financial statement to determine whether or not the applicant meets the minimum net worth requirements. All financial statement information required by this subsection is confidential information and not subject to public disclosure.</w:t>
      </w:r>
    </w:p>
    <w:p>
      <w:pPr>
        <w:spacing w:before="0" w:after="0" w:line="408" w:lineRule="exact"/>
        <w:ind w:left="0" w:right="0" w:firstLine="576"/>
        <w:jc w:val="left"/>
      </w:pPr>
      <w:r>
        <w:rPr/>
        <w:t xml:space="preserve">(e) The schedule of rates and charges the applicant proposes to impose on the owners of livestock for services rendered in the operation of such livestock market.</w:t>
      </w:r>
    </w:p>
    <w:p>
      <w:pPr>
        <w:spacing w:before="0" w:after="0" w:line="408" w:lineRule="exact"/>
        <w:ind w:left="0" w:right="0" w:firstLine="576"/>
        <w:jc w:val="left"/>
      </w:pPr>
      <w:r>
        <w:rPr/>
        <w:t xml:space="preserve">(f) The weekly or monthly sales day or days on which the applicant proposes to operate his or her public livestock market sales and the class of livestock that may be sold on these days.</w:t>
      </w:r>
    </w:p>
    <w:p>
      <w:pPr>
        <w:spacing w:before="0" w:after="0" w:line="408" w:lineRule="exact"/>
        <w:ind w:left="0" w:right="0" w:firstLine="576"/>
        <w:jc w:val="left"/>
      </w:pPr>
      <w:r>
        <w:rPr/>
        <w:t xml:space="preserve">(g) Projected source and quantity of livestock anticipated to be handled.</w:t>
      </w:r>
    </w:p>
    <w:p>
      <w:pPr>
        <w:spacing w:before="0" w:after="0" w:line="408" w:lineRule="exact"/>
        <w:ind w:left="0" w:right="0" w:firstLine="576"/>
        <w:jc w:val="left"/>
      </w:pPr>
      <w:r>
        <w:rPr/>
        <w:t xml:space="preserve">(h) Projected gross dollar volume of business to be carried on, at, or through the public livestock market during the first year's operation.</w:t>
      </w:r>
    </w:p>
    <w:p>
      <w:pPr>
        <w:spacing w:before="0" w:after="0" w:line="408" w:lineRule="exact"/>
        <w:ind w:left="0" w:right="0" w:firstLine="576"/>
        <w:jc w:val="left"/>
      </w:pPr>
      <w:r>
        <w:rPr/>
        <w:t xml:space="preserve">(i) Facts upon which is based the conclusion that the trade area and the livestock industry will benefit because of the proposed market.</w:t>
      </w:r>
    </w:p>
    <w:p>
      <w:pPr>
        <w:spacing w:before="0" w:after="0" w:line="408" w:lineRule="exact"/>
        <w:ind w:left="0" w:right="0" w:firstLine="576"/>
        <w:jc w:val="left"/>
      </w:pPr>
      <w:r>
        <w:rPr/>
        <w:t xml:space="preserve">(j) Other information as the director may require by rule.</w:t>
      </w:r>
    </w:p>
    <w:p>
      <w:pPr>
        <w:spacing w:before="0" w:after="0" w:line="408" w:lineRule="exact"/>
        <w:ind w:left="0" w:right="0" w:firstLine="576"/>
        <w:jc w:val="left"/>
      </w:pPr>
      <w:r>
        <w:rPr/>
        <w:t xml:space="preserve">(2) If the director determines that the applicant meets all the requirements of subsection (1) of this section, the director shall conduct a public hearing as provided by chapter 34.05 RCW, and shall grant or deny an application for original license for a public livestock market after considering evidence and testimony relating to the requirements of this section and giving reasonable consideration to:</w:t>
      </w:r>
    </w:p>
    <w:p>
      <w:pPr>
        <w:spacing w:before="0" w:after="0" w:line="408" w:lineRule="exact"/>
        <w:ind w:left="0" w:right="0" w:firstLine="576"/>
        <w:jc w:val="left"/>
      </w:pPr>
      <w:r>
        <w:rPr/>
        <w:t xml:space="preserve">(a) Benefits to the livestock industry to be derived from the establishment and operation of the public livestock market proposed in the application;</w:t>
      </w:r>
    </w:p>
    <w:p>
      <w:pPr>
        <w:spacing w:before="0" w:after="0" w:line="408" w:lineRule="exact"/>
        <w:ind w:left="0" w:right="0" w:firstLine="576"/>
        <w:jc w:val="left"/>
      </w:pPr>
      <w:r>
        <w:rPr/>
        <w:t xml:space="preserve">(b) The geographical area that will be affected;</w:t>
      </w:r>
    </w:p>
    <w:p>
      <w:pPr>
        <w:spacing w:before="0" w:after="0" w:line="408" w:lineRule="exact"/>
        <w:ind w:left="0" w:right="0" w:firstLine="576"/>
        <w:jc w:val="left"/>
      </w:pPr>
      <w:r>
        <w:rPr/>
        <w:t xml:space="preserve">(c) The conflict, if any, with sales days already allocated in the area;</w:t>
      </w:r>
    </w:p>
    <w:p>
      <w:pPr>
        <w:spacing w:before="0" w:after="0" w:line="408" w:lineRule="exact"/>
        <w:ind w:left="0" w:right="0" w:firstLine="576"/>
        <w:jc w:val="left"/>
      </w:pPr>
      <w:r>
        <w:rPr/>
        <w:t xml:space="preserve">(d) The amount and class of livestock available for marketing in the area;</w:t>
      </w:r>
    </w:p>
    <w:p>
      <w:pPr>
        <w:spacing w:before="0" w:after="0" w:line="408" w:lineRule="exact"/>
        <w:ind w:left="0" w:right="0" w:firstLine="576"/>
        <w:jc w:val="left"/>
      </w:pPr>
      <w:r>
        <w:rPr/>
        <w:t xml:space="preserve">(e) Buyers available to the proposed market; and</w:t>
      </w:r>
    </w:p>
    <w:p>
      <w:pPr>
        <w:spacing w:before="0" w:after="0" w:line="408" w:lineRule="exact"/>
        <w:ind w:left="0" w:right="0" w:firstLine="576"/>
        <w:jc w:val="left"/>
      </w:pPr>
      <w:r>
        <w:rPr/>
        <w:t xml:space="preserve">(f) Any other conditions affecting the orderly marketing of livestock.</w:t>
      </w:r>
    </w:p>
    <w:p>
      <w:pPr>
        <w:spacing w:before="0" w:after="0" w:line="408" w:lineRule="exact"/>
        <w:ind w:left="0" w:right="0" w:firstLine="576"/>
        <w:jc w:val="left"/>
      </w:pPr>
      <w:r>
        <w:rPr/>
        <w:t xml:space="preserve">(3) Before a license is issued to operate a public livestock market, the applicant must:</w:t>
      </w:r>
    </w:p>
    <w:p>
      <w:pPr>
        <w:spacing w:before="0" w:after="0" w:line="408" w:lineRule="exact"/>
        <w:ind w:left="0" w:right="0" w:firstLine="576"/>
        <w:jc w:val="left"/>
      </w:pPr>
      <w:r>
        <w:rPr/>
        <w:t xml:space="preserve">(a) Execute and deliver to the director a surety bond as required under RCW 16.65.200;</w:t>
      </w:r>
    </w:p>
    <w:p>
      <w:pPr>
        <w:spacing w:before="0" w:after="0" w:line="408" w:lineRule="exact"/>
        <w:ind w:left="0" w:right="0" w:firstLine="576"/>
        <w:jc w:val="left"/>
      </w:pPr>
      <w:r>
        <w:rPr/>
        <w:t xml:space="preserve">(b) Provide evidence of a custodial account, as required under RCW 16.65.140, for the consignor's proceeds;</w:t>
      </w:r>
    </w:p>
    <w:p>
      <w:pPr>
        <w:spacing w:before="0" w:after="0" w:line="408" w:lineRule="exact"/>
        <w:ind w:left="0" w:right="0" w:firstLine="576"/>
        <w:jc w:val="left"/>
      </w:pPr>
      <w:r>
        <w:rPr/>
        <w:t xml:space="preserve">(c) Pay the appropriate license fee; and</w:t>
      </w:r>
    </w:p>
    <w:p>
      <w:pPr>
        <w:spacing w:before="0" w:after="0" w:line="408" w:lineRule="exact"/>
        <w:ind w:left="0" w:right="0" w:firstLine="576"/>
        <w:jc w:val="left"/>
      </w:pPr>
      <w:r>
        <w:rPr/>
        <w:t xml:space="preserve">(d) Provide other information required under this chapter and rules adopted under this chapter.</w:t>
      </w:r>
    </w:p>
    <w:p>
      <w:pPr>
        <w:spacing w:before="0" w:after="0" w:line="408" w:lineRule="exact"/>
        <w:ind w:left="0" w:right="0" w:firstLine="576"/>
        <w:jc w:val="left"/>
      </w:pPr>
      <w:r>
        <w:rPr>
          <w:u w:val="single"/>
        </w:rPr>
        <w:t xml:space="preserve">(4)(a) All decisions under this section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95J</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110</w:t>
      </w:r>
      <w:r>
        <w:rPr/>
        <w:t xml:space="preserve"> and 2011 c 102 s 1 are each amended to read as follows:</w:t>
      </w:r>
    </w:p>
    <w:p>
      <w:pPr>
        <w:spacing w:before="0" w:after="0" w:line="408" w:lineRule="exact"/>
        <w:ind w:left="0" w:right="0" w:firstLine="576"/>
        <w:jc w:val="left"/>
      </w:pPr>
      <w:r>
        <w:rPr/>
        <w:t xml:space="preserve">(1) No person may operate a group A public water system unless the person first submits an application to the department and receives an operating permit as provided in this section. A new application must be submitted upon any change in ownership of the system.</w:t>
      </w:r>
    </w:p>
    <w:p>
      <w:pPr>
        <w:spacing w:before="0" w:after="0" w:line="408" w:lineRule="exact"/>
        <w:ind w:left="0" w:right="0" w:firstLine="576"/>
        <w:jc w:val="left"/>
      </w:pPr>
      <w:r>
        <w:rPr/>
        <w:t xml:space="preserve">(2)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pPr>
        <w:spacing w:before="0" w:after="0" w:line="408" w:lineRule="exact"/>
        <w:ind w:left="0" w:right="0" w:firstLine="576"/>
        <w:jc w:val="left"/>
      </w:pPr>
      <w:r>
        <w:rPr/>
        <w:t xml:space="preserve">(3)</w:t>
      </w:r>
      <w:r>
        <w:rPr>
          <w:u w:val="single"/>
        </w:rPr>
        <w:t xml:space="preserve">(a)</w:t>
      </w:r>
      <w:r>
        <w:rPr/>
        <w:t xml:space="preserve">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w:t>
      </w:r>
      <w:r>
        <w:rPr>
          <w:strike/>
        </w:rPr>
        <w:t xml:space="preserve">one hundred twenty</w:t>
      </w:r>
      <w:r>
        <w:rPr/>
        <w:t xml:space="preserve">)) </w:t>
      </w:r>
      <w:r>
        <w:rPr>
          <w:u w:val="single"/>
        </w:rPr>
        <w:t xml:space="preserve">ninety</w:t>
      </w:r>
      <w:r>
        <w:rPr/>
        <w:t xml:space="preserve"> days of receipt of the application or of any supplemental information required to complete the application.</w:t>
      </w:r>
    </w:p>
    <w:p>
      <w:pPr>
        <w:spacing w:before="0" w:after="0" w:line="408" w:lineRule="exact"/>
        <w:ind w:left="0" w:right="0" w:firstLine="576"/>
        <w:jc w:val="left"/>
      </w:pPr>
      <w:r>
        <w:rPr>
          <w:u w:val="single"/>
        </w:rPr>
        <w:t xml:space="preserve">(b)</w:t>
      </w:r>
      <w:r>
        <w:rPr/>
        <w:t xml:space="preserve"> The applicant for a permit shall be entitled to </w:t>
      </w:r>
      <w:r>
        <w:rPr>
          <w:u w:val="single"/>
        </w:rPr>
        <w:t xml:space="preserve">two different appeals pathways:</w:t>
      </w:r>
    </w:p>
    <w:p>
      <w:pPr>
        <w:spacing w:before="0" w:after="0" w:line="408" w:lineRule="exact"/>
        <w:ind w:left="0" w:right="0" w:firstLine="576"/>
        <w:jc w:val="left"/>
      </w:pPr>
      <w:r>
        <w:rPr>
          <w:u w:val="single"/>
        </w:rPr>
        <w:t xml:space="preserve">(i) The applicant may</w:t>
      </w:r>
      <w:r>
        <w:rPr/>
        <w:t xml:space="preserve">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pPr>
        <w:spacing w:before="0" w:after="0" w:line="408" w:lineRule="exact"/>
        <w:ind w:left="0" w:right="0" w:firstLine="576"/>
        <w:jc w:val="left"/>
      </w:pPr>
      <w:r>
        <w:rPr>
          <w:u w:val="single"/>
        </w:rPr>
        <w:t xml:space="preserve">(ii) In the alternative,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application shall be accompanied by an annual fee.</w:t>
      </w:r>
    </w:p>
    <w:p>
      <w:pPr>
        <w:spacing w:before="0" w:after="0" w:line="408" w:lineRule="exact"/>
        <w:ind w:left="0" w:right="0" w:firstLine="576"/>
        <w:jc w:val="left"/>
      </w:pPr>
      <w:r>
        <w:rPr/>
        <w:t xml:space="preserve">(7) The department shall adopt rules, in accordance with chapter 34.05 RCW, necessary to implement this section.</w:t>
      </w:r>
    </w:p>
    <w:p>
      <w:pPr>
        <w:spacing w:before="0" w:after="0" w:line="408" w:lineRule="exact"/>
        <w:ind w:left="0" w:right="0" w:firstLine="576"/>
        <w:jc w:val="left"/>
      </w:pPr>
      <w:r>
        <w:rPr/>
        <w:t xml:space="preserve">(8)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pPr>
        <w:spacing w:before="0" w:after="0" w:line="408" w:lineRule="exact"/>
        <w:ind w:left="0" w:right="0" w:firstLine="576"/>
        <w:jc w:val="left"/>
      </w:pPr>
      <w:r>
        <w:rPr/>
        <w:t xml:space="preserve">(9)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pPr>
        <w:spacing w:before="0" w:after="0" w:line="408" w:lineRule="exact"/>
        <w:ind w:left="0" w:right="0" w:firstLine="576"/>
        <w:jc w:val="left"/>
      </w:pPr>
      <w:r>
        <w:rPr/>
        <w:t xml:space="preserve">(10) The department shall notify existing public water systems of the requirements of RCW 70.119A.030, 70.119A.060, and this section at least one hundred twenty days prior to the date that an application for a permit is required pursuant to RCW 70.119A.030, 70.119A.060, and this section.</w:t>
      </w:r>
    </w:p>
    <w:p>
      <w:pPr>
        <w:spacing w:before="0" w:after="0" w:line="408" w:lineRule="exact"/>
        <w:ind w:left="0" w:right="0" w:firstLine="576"/>
        <w:jc w:val="left"/>
      </w:pPr>
      <w:r>
        <w:rPr/>
        <w:t xml:space="preserve">(11)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pPr>
        <w:spacing w:before="0" w:after="0" w:line="408" w:lineRule="exact"/>
        <w:ind w:left="0" w:right="0" w:firstLine="576"/>
        <w:jc w:val="left"/>
      </w:pPr>
      <w:r>
        <w:rPr/>
        <w:t xml:space="preserve">(12)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350</w:t>
      </w:r>
      <w:r>
        <w:rPr/>
        <w:t xml:space="preserve"> and 1995 c 8 s 6 are each amended to read as follows:</w:t>
      </w:r>
    </w:p>
    <w:p>
      <w:pPr>
        <w:spacing w:before="0" w:after="0" w:line="408" w:lineRule="exact"/>
        <w:ind w:left="0" w:right="0" w:firstLine="576"/>
        <w:jc w:val="left"/>
      </w:pPr>
      <w:r>
        <w:rPr>
          <w:u w:val="single"/>
        </w:rPr>
        <w:t xml:space="preserve">(1)</w:t>
      </w:r>
      <w:r>
        <w:rPr/>
        <w:t xml:space="preserve"> Except as provided in RCW 43.21A.068, any person, corporation or association intending to construct or modify any dam or controlling works for the storage of ten acre feet or more of water, shall before beginning said construction or modification, submit plans and specifications of the same to the department for examination and approval as to its safety. Such plans and specifications shall be submitted in duplicate, one copy of which shall be retained as a public record, by the department, and the other returned with its approval or rejection endorsed thereon. No such dam or controlling works shall be constructed or modified until the same or any modification thereof shall have been approved as to its safety by the department. Any such dam or controlling works constructed or modified in any manner other than in accordance with plans and specifications approved by the department or which shall not be maintained in accordance with the order of the department shall be presumed to be a public nuisance and may be abated in the manner provided by law, and it shall be the duty of the attorney general or prosecuting attorney of the county wherein such dam or controlling works, or the major portion thereof, is situated to institute abatement proceedings against the owner or owners of such dam or controlling works, whenever he or she is requested to do so by the department.</w:t>
      </w:r>
    </w:p>
    <w:p>
      <w:pPr>
        <w:spacing w:before="0" w:after="0" w:line="408" w:lineRule="exact"/>
        <w:ind w:left="0" w:right="0" w:firstLine="576"/>
        <w:jc w:val="left"/>
      </w:pPr>
      <w:r>
        <w:rPr>
          <w:u w:val="single"/>
        </w:rPr>
        <w:t xml:space="preserve">(2)</w:t>
      </w:r>
      <w:r>
        <w:rPr/>
        <w:t xml:space="preserve"> A metals mining and milling operation regulated under chapter 232, Laws of 1994 is subject to additional dam safety inspection requirements due to the special hazards associated with failure of a tailings pond impoundment. The department shall inspect these impoundments at least quarterly during the project's operation and at least annually thereafter for the postclosure monitoring period in order to ensure the safety of the dam or controlling works. The department shall conduct additional inspections as needed during the construction phase of the mining operation in order to ensure the safe construction of the tailings impoundment.</w:t>
      </w:r>
    </w:p>
    <w:p>
      <w:pPr>
        <w:spacing w:before="0" w:after="0" w:line="408" w:lineRule="exact"/>
        <w:ind w:left="0" w:right="0" w:firstLine="576"/>
        <w:jc w:val="left"/>
      </w:pPr>
      <w:r>
        <w:rPr>
          <w:u w:val="single"/>
        </w:rPr>
        <w:t xml:space="preserve">(3)(a) All decisions on plan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370</w:t>
      </w:r>
      <w:r>
        <w:rPr/>
        <w:t xml:space="preserve"> and 2003 c 329 s 1 are each amended to read as follows:</w:t>
      </w:r>
    </w:p>
    <w:p>
      <w:pPr>
        <w:spacing w:before="0" w:after="0" w:line="408" w:lineRule="exact"/>
        <w:ind w:left="0" w:right="0" w:firstLine="576"/>
        <w:jc w:val="left"/>
      </w:pPr>
      <w:r>
        <w:rPr/>
        <w:t xml:space="preserve">(1)(a)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pPr>
        <w:spacing w:before="0" w:after="0" w:line="408" w:lineRule="exact"/>
        <w:ind w:left="0" w:right="0" w:firstLine="576"/>
        <w:jc w:val="left"/>
      </w:pPr>
      <w:r>
        <w:rPr/>
        <w:t xml:space="preserve">(b) The department shall expedite processing applications for the following types of storage proposals:</w:t>
      </w:r>
    </w:p>
    <w:p>
      <w:pPr>
        <w:spacing w:before="0" w:after="0" w:line="408" w:lineRule="exact"/>
        <w:ind w:left="0" w:right="0" w:firstLine="576"/>
        <w:jc w:val="left"/>
      </w:pPr>
      <w:r>
        <w:rPr/>
        <w:t xml:space="preserve">(i) Development of storage facilities that will not require a new water right for diversion or withdrawal of the water to be stored;</w:t>
      </w:r>
    </w:p>
    <w:p>
      <w:pPr>
        <w:spacing w:before="0" w:after="0" w:line="408" w:lineRule="exact"/>
        <w:ind w:left="0" w:right="0" w:firstLine="576"/>
        <w:jc w:val="left"/>
      </w:pPr>
      <w:r>
        <w:rPr/>
        <w:t xml:space="preserve">(ii) Adding or changing one or more purposes of use of stored water;</w:t>
      </w:r>
    </w:p>
    <w:p>
      <w:pPr>
        <w:spacing w:before="0" w:after="0" w:line="408" w:lineRule="exact"/>
        <w:ind w:left="0" w:right="0" w:firstLine="576"/>
        <w:jc w:val="left"/>
      </w:pPr>
      <w:r>
        <w:rPr/>
        <w:t xml:space="preserve">(iii) Adding to the storage capacity of an existing storage facility; and</w:t>
      </w:r>
    </w:p>
    <w:p>
      <w:pPr>
        <w:spacing w:before="0" w:after="0" w:line="408" w:lineRule="exact"/>
        <w:ind w:left="0" w:right="0" w:firstLine="576"/>
        <w:jc w:val="left"/>
      </w:pPr>
      <w:r>
        <w:rPr/>
        <w:t xml:space="preserve">(iv) Applications for secondary permits to secure use from existing storage facilities.</w:t>
      </w:r>
    </w:p>
    <w:p>
      <w:pPr>
        <w:spacing w:before="0" w:after="0" w:line="408" w:lineRule="exact"/>
        <w:ind w:left="0" w:right="0" w:firstLine="576"/>
        <w:jc w:val="left"/>
      </w:pPr>
      <w:r>
        <w:rPr/>
        <w:t xml:space="preserve">(c) A secondary permit for the beneficial use of water shall not be required for use of water stored in a reservoir where the water right for the source of the stored water authorizes the beneficial use.</w:t>
      </w:r>
    </w:p>
    <w:p>
      <w:pPr>
        <w:spacing w:before="0" w:after="0" w:line="408" w:lineRule="exact"/>
        <w:ind w:left="0" w:right="0" w:firstLine="576"/>
        <w:jc w:val="left"/>
      </w:pPr>
      <w:r>
        <w:rPr/>
        <w:t xml:space="preserve">(2)(a) </w:t>
      </w:r>
      <w:r>
        <w:rPr>
          <w:u w:val="single"/>
        </w:rPr>
        <w:t xml:space="preserve">All decisions on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(3)(a)</w:t>
      </w:r>
      <w:r>
        <w:rPr/>
        <w:t xml:space="preserve">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pPr>
        <w:spacing w:before="0" w:after="0" w:line="408" w:lineRule="exact"/>
        <w:ind w:left="0" w:right="0" w:firstLine="576"/>
        <w:jc w:val="left"/>
      </w:pPr>
      <w:r>
        <w:rPr/>
        <w:t xml:space="preserve">(i) Aquifer vulnerability and hydraulic continuity;</w:t>
      </w:r>
    </w:p>
    <w:p>
      <w:pPr>
        <w:spacing w:before="0" w:after="0" w:line="408" w:lineRule="exact"/>
        <w:ind w:left="0" w:right="0" w:firstLine="576"/>
        <w:jc w:val="left"/>
      </w:pPr>
      <w:r>
        <w:rPr/>
        <w:t xml:space="preserve">(ii) Potential impairment of existing water rights;</w:t>
      </w:r>
    </w:p>
    <w:p>
      <w:pPr>
        <w:spacing w:before="0" w:after="0" w:line="408" w:lineRule="exact"/>
        <w:ind w:left="0" w:right="0" w:firstLine="576"/>
        <w:jc w:val="left"/>
      </w:pPr>
      <w:r>
        <w:rPr/>
        <w:t xml:space="preserve">(iii) Geotechnical impacts and aquifer boundaries and characteristics;</w:t>
      </w:r>
    </w:p>
    <w:p>
      <w:pPr>
        <w:spacing w:before="0" w:after="0" w:line="408" w:lineRule="exact"/>
        <w:ind w:left="0" w:right="0" w:firstLine="576"/>
        <w:jc w:val="left"/>
      </w:pPr>
      <w:r>
        <w:rPr/>
        <w:t xml:space="preserve">(iv) Chemical compatibility of surface waters and groundwater;</w:t>
      </w:r>
    </w:p>
    <w:p>
      <w:pPr>
        <w:spacing w:before="0" w:after="0" w:line="408" w:lineRule="exact"/>
        <w:ind w:left="0" w:right="0" w:firstLine="576"/>
        <w:jc w:val="left"/>
      </w:pPr>
      <w:r>
        <w:rPr/>
        <w:t xml:space="preserve">(v) Recharge and recovery treatment requirements;</w:t>
      </w:r>
    </w:p>
    <w:p>
      <w:pPr>
        <w:spacing w:before="0" w:after="0" w:line="408" w:lineRule="exact"/>
        <w:ind w:left="0" w:right="0" w:firstLine="576"/>
        <w:jc w:val="left"/>
      </w:pPr>
      <w:r>
        <w:rPr/>
        <w:t xml:space="preserve">(vi) System operation;</w:t>
      </w:r>
    </w:p>
    <w:p>
      <w:pPr>
        <w:spacing w:before="0" w:after="0" w:line="408" w:lineRule="exact"/>
        <w:ind w:left="0" w:right="0" w:firstLine="576"/>
        <w:jc w:val="left"/>
      </w:pPr>
      <w:r>
        <w:rPr/>
        <w:t xml:space="preserve">(vii) Water rights and ownership of water stored for recovery; and</w:t>
      </w:r>
    </w:p>
    <w:p>
      <w:pPr>
        <w:spacing w:before="0" w:after="0" w:line="408" w:lineRule="exact"/>
        <w:ind w:left="0" w:right="0" w:firstLine="576"/>
        <w:jc w:val="left"/>
      </w:pPr>
      <w:r>
        <w:rPr/>
        <w:t xml:space="preserve">(viii) Environmental impacts.</w:t>
      </w:r>
    </w:p>
    <w:p>
      <w:pPr>
        <w:spacing w:before="0" w:after="0" w:line="408" w:lineRule="exact"/>
        <w:ind w:left="0" w:right="0" w:firstLine="576"/>
        <w:jc w:val="left"/>
      </w:pPr>
      <w:r>
        <w:rPr/>
        <w:t xml:space="preserve">(b)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For the purposes of this section, "underground artificial storage and recovery project" means any project in which it is intended to artificially store water in the ground through injection, surface spreading and infiltration, or other department-approved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Nothing in chapter 98, Laws of 2000 changes the requirements of existing law governing issuance of permits to appropriate or withdraw the waters of the state.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department shall report to the legislature by December 31, 2001, on the standards for review and standards for mitigation developed under subsection ((</w:t>
      </w:r>
      <w:r>
        <w:rPr>
          <w:strike/>
        </w:rPr>
        <w:t xml:space="preserve">(3)</w:t>
      </w:r>
      <w:r>
        <w:rPr/>
        <w:t xml:space="preserve">)) </w:t>
      </w:r>
      <w:r>
        <w:rPr>
          <w:u w:val="single"/>
        </w:rPr>
        <w:t xml:space="preserve">(4)</w:t>
      </w:r>
      <w:r>
        <w:rPr/>
        <w:t xml:space="preserve"> of this section and on the status of any applications that have been filed with the department for underground artificial storage and recovery projects by that date.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Where needed to ensure that existing storage capacity is effectively and efficiently used to meet multiple purposes, the department may authorize reservoirs to be filled more than once per year or more than once per season of use.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In addition to the facilities exempted under subsection ((</w:t>
      </w:r>
      <w:r>
        <w:rPr>
          <w:strike/>
        </w:rPr>
        <w:t xml:space="preserve">(7)</w:t>
      </w:r>
      <w:r>
        <w:rPr/>
        <w:t xml:space="preserve">)) </w:t>
      </w:r>
      <w:r>
        <w:rPr>
          <w:u w:val="single"/>
        </w:rPr>
        <w:t xml:space="preserve">(8)</w:t>
      </w:r>
      <w:r>
        <w:rPr/>
        <w:t xml:space="preserve">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w:t>
      </w:r>
      <w:r>
        <w:rPr>
          <w:strike/>
        </w:rPr>
        <w:t xml:space="preserve">(8)</w:t>
      </w:r>
      <w:r>
        <w:rPr/>
        <w:t xml:space="preserve">)) </w:t>
      </w:r>
      <w:r>
        <w:rPr>
          <w:u w:val="single"/>
        </w:rPr>
        <w:t xml:space="preserve">(9)</w:t>
      </w:r>
      <w:r>
        <w:rPr/>
        <w:t xml:space="preserve"> apply. Development and use of a small irrigation impoundment does not constitute a change or amendment for purposes of RCW 90.03.380 or 90.44.055.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 Except as authorized in (b)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(d) Except as authorized in (b)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or (d)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030</w:t>
      </w:r>
      <w:r>
        <w:rPr/>
        <w:t xml:space="preserve"> and 2007 c 343 s 4 are each amended to read as follows:</w:t>
      </w:r>
    </w:p>
    <w:p>
      <w:pPr>
        <w:spacing w:before="0" w:after="0" w:line="408" w:lineRule="exact"/>
        <w:ind w:left="0" w:right="0" w:firstLine="576"/>
        <w:jc w:val="left"/>
      </w:pPr>
      <w:r>
        <w:rPr/>
        <w:t xml:space="preserve">(1) A person may not install or operate a large on-site sewage system without an operating permit as provided in this chapter after July 1, 2009. The owner of the system is responsible for obtaining a permit.</w:t>
      </w:r>
    </w:p>
    <w:p>
      <w:pPr>
        <w:spacing w:before="0" w:after="0" w:line="408" w:lineRule="exact"/>
        <w:ind w:left="0" w:right="0" w:firstLine="576"/>
        <w:jc w:val="left"/>
      </w:pPr>
      <w:r>
        <w:rPr/>
        <w:t xml:space="preserve">(2) The department shall issue operating permits in accordance with the rules adopted under RCW 70.118B.040.</w:t>
      </w:r>
    </w:p>
    <w:p>
      <w:pPr>
        <w:spacing w:before="0" w:after="0" w:line="408" w:lineRule="exact"/>
        <w:ind w:left="0" w:right="0" w:firstLine="576"/>
        <w:jc w:val="left"/>
      </w:pPr>
      <w:r>
        <w:rPr/>
        <w:t xml:space="preserve">(3)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pPr>
        <w:spacing w:before="0" w:after="0" w:line="408" w:lineRule="exact"/>
        <w:ind w:left="0" w:right="0" w:firstLine="576"/>
        <w:jc w:val="left"/>
      </w:pPr>
      <w:r>
        <w:rPr/>
        <w:t xml:space="preserve">(4)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permit may be issued only for the site and owner named in the application. Permits are not transferable or assignable except with the written approval of the department.</w:t>
      </w:r>
    </w:p>
    <w:p>
      <w:pPr>
        <w:spacing w:before="0" w:after="0" w:line="408" w:lineRule="exact"/>
        <w:ind w:left="0" w:right="0" w:firstLine="576"/>
        <w:jc w:val="left"/>
      </w:pPr>
      <w:r>
        <w:rPr/>
        <w:t xml:space="preserve">(7)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pPr>
        <w:spacing w:before="0" w:after="0" w:line="408" w:lineRule="exact"/>
        <w:ind w:left="0" w:right="0" w:firstLine="576"/>
        <w:jc w:val="left"/>
      </w:pPr>
      <w:r>
        <w:rPr/>
        <w:t xml:space="preserve">(8)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electronic mail, posting on the department's internet site, publication in a local newspaper, press releases, mailings, or other means of notification the department determines appropriate.</w:t>
      </w:r>
    </w:p>
    <w:p>
      <w:pPr>
        <w:spacing w:before="0" w:after="0" w:line="408" w:lineRule="exact"/>
        <w:ind w:left="0" w:right="0" w:firstLine="576"/>
        <w:jc w:val="left"/>
      </w:pPr>
      <w:r>
        <w:rPr/>
        <w:t xml:space="preserve">(9)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pPr>
        <w:spacing w:before="0" w:after="0" w:line="408" w:lineRule="exact"/>
        <w:ind w:left="0" w:right="0" w:firstLine="576"/>
        <w:jc w:val="left"/>
      </w:pPr>
      <w:r>
        <w:rPr/>
        <w:t xml:space="preserve">(10) Any permit issued by the department of ecology for a large on-site sewage system under chapter 90.48 RCW is valid until it first expires after July 22, 2007. The system owner shall apply for an operating permit at least one hundred twenty days prior to expiration of the department of ecology permit.</w:t>
      </w:r>
    </w:p>
    <w:p>
      <w:pPr>
        <w:spacing w:before="0" w:after="0" w:line="408" w:lineRule="exact"/>
        <w:ind w:left="0" w:right="0" w:firstLine="576"/>
        <w:jc w:val="left"/>
      </w:pPr>
      <w:r>
        <w:rPr/>
        <w:t xml:space="preserve">(11) Systems required to meet operator certification requirements under chapter 70.95B RCW must continue to meet those requirements as a condition of the department operating permit.</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All decisions on permits or transfers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t xml:space="preserve">(2)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5531b5a6692348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248fe717c4916" /><Relationship Type="http://schemas.openxmlformats.org/officeDocument/2006/relationships/footer" Target="/word/footer.xml" Id="R5531b5a66923482e" /></Relationships>
</file>