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832ada4a9347fa" /></Relationships>
</file>

<file path=word/document.xml><?xml version="1.0" encoding="utf-8"?>
<w:document xmlns:w="http://schemas.openxmlformats.org/wordprocessingml/2006/main">
  <w:body>
    <w:p>
      <w:r>
        <w:t>S-0298.1</w:t>
      </w:r>
    </w:p>
    <w:p>
      <w:pPr>
        <w:jc w:val="center"/>
      </w:pPr>
      <w:r>
        <w:t>_______________________________________________</w:t>
      </w:r>
    </w:p>
    <w:p/>
    <w:p>
      <w:pPr>
        <w:jc w:val="center"/>
      </w:pPr>
      <w:r>
        <w:rPr>
          <w:b/>
        </w:rPr>
        <w:t>SENATE BILL 5185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Benton</w:t>
      </w:r>
    </w:p>
    <w:p/>
    <w:p>
      <w:r>
        <w:rPr>
          <w:t xml:space="preserve">Read first time 01/15/15.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six-year time frame for substantial building code amendments; amending RCW 19.27.074, 19.27A.045, and 19.27A.025;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current adopted building codes provide adequate minimum performance standards for construction in accordance with accepted standards of engineering, fire, life safety, and energy efficiency. Every update to the code imposes costs on consumers, builders, and local governments. Numerous changes to multiple sections of multiple building codes every three years create an unfunded mandate on local authorities that must implement and enforce the building codes. The building codes created by the international code council, inc. and the international association of plumbing and mechanical officials that are adopted by reference by Washington are copyrighted materials that must be purchased by businesses and code enforcement officials. The cost to purchase the 2012 additions of all the codes adopted by reference is over four hundred dollars for one set. Whenever there is an update to the code, builders, permitting officials, and code enforcement officers must all purchase new codes and be retrained on the changes. The legislature intends to reduce the burden on local governments, businesses, and consumers by extending time requirements so that substantial revisions to the building codes occur less frequently.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w:t>
      </w:r>
      <w:r>
        <w:rPr>
          <w:strike/>
        </w:rPr>
        <w:t xml:space="preserve">regularly</w:t>
      </w:r>
      <w:r>
        <w:rPr/>
        <w:t xml:space="preserve">)) review updated versions of the codes referred to in RCW 19.27.031 and other pertinent information ((</w:t>
      </w:r>
      <w:r>
        <w:rPr>
          <w:strike/>
        </w:rPr>
        <w:t xml:space="preserve">and shall amend the codes as deemed appropriate by the council</w:t>
      </w:r>
      <w:r>
        <w:rPr/>
        <w:t xml:space="preserve">))</w:t>
      </w:r>
      <w:r>
        <w:rPr>
          <w:u w:val="single"/>
        </w:rPr>
        <w:t xml:space="preserve">. Substantial amendments to the codes may be adopted no more frequently than every six years</w:t>
      </w:r>
      <w:r>
        <w:rPr/>
        <w:t xml:space="preserve">;</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Propose a budget for the operation of the state building code council to be submitted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w:t>
      </w:r>
      <w:r>
        <w:rPr>
          <w:u w:val="single"/>
        </w:rPr>
        <w:t xml:space="preserve">Amend the codes as deemed appropriate by the council;</w:t>
      </w:r>
    </w:p>
    <w:p>
      <w:pPr>
        <w:spacing w:before="0" w:after="0" w:line="408" w:lineRule="exact"/>
        <w:ind w:left="0" w:right="0" w:firstLine="576"/>
        <w:jc w:val="left"/>
      </w:pPr>
      <w:r>
        <w:rPr>
          <w:u w:val="single"/>
        </w:rPr>
        <w:t xml:space="preserve">(b)</w:t>
      </w:r>
      <w:r>
        <w:rPr/>
        <w:t xml:space="preserve"> Appoint technical advisory committees which may include members of the council;</w:t>
      </w:r>
    </w:p>
    <w:p>
      <w:pPr>
        <w:spacing w:before="0" w:after="0" w:line="408" w:lineRule="exact"/>
        <w:ind w:left="0" w:right="0" w:firstLine="576"/>
        <w:jc w:val="left"/>
      </w:pPr>
      <w:r>
        <w:rPr/>
        <w:t xml:space="preserve">((</w:t>
      </w:r>
      <w:r>
        <w:rPr>
          <w:strike/>
        </w:rPr>
        <w:t xml:space="preserve">(b)</w:t>
      </w:r>
      <w:r>
        <w:rPr/>
        <w:t xml:space="preserve">)) </w:t>
      </w:r>
      <w:r>
        <w:rPr>
          <w:u w:val="single"/>
        </w:rPr>
        <w:t xml:space="preserve">(c)</w:t>
      </w:r>
      <w:r>
        <w:rPr/>
        <w:t xml:space="preserve"> Employ permanent and temporary staff and contract for services; and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(d)</w:t>
      </w:r>
      <w:r>
        <w:rPr/>
        <w:t xml:space="preserve"> Conduct research into matters relating to any code or codes referred to in RCW 19.27.031 or any related matter.</w:t>
      </w:r>
    </w:p>
    <w:p>
      <w:pPr>
        <w:spacing w:before="0" w:after="0" w:line="408" w:lineRule="exact"/>
        <w:ind w:left="0" w:right="0" w:firstLine="576"/>
        <w:jc w:val="left"/>
      </w:pPr>
      <w:r>
        <w:rPr/>
        <w:t xml:space="preserve">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t xml:space="preserve">All council decisions relating to the codes enumerated in RCW 19.27.031 shall require approval by at least a majority of the members of the council.</w:t>
      </w:r>
    </w:p>
    <w:p>
      <w:pPr>
        <w:spacing w:before="0" w:after="0" w:line="408" w:lineRule="exact"/>
        <w:ind w:left="0" w:right="0" w:firstLine="576"/>
        <w:jc w:val="left"/>
      </w:pPr>
      <w:r>
        <w:rPr/>
        <w:t xml:space="preserve">All decisions to adopt or amend codes of statewide application shall be made prior to December 1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045</w:t>
      </w:r>
      <w:r>
        <w:rPr/>
        <w:t xml:space="preserve"> and 1990 c 2 s 5 are each amended to read as follows:</w:t>
      </w:r>
    </w:p>
    <w:p>
      <w:pPr>
        <w:spacing w:before="0" w:after="0" w:line="408" w:lineRule="exact"/>
        <w:ind w:left="0" w:right="0" w:firstLine="576"/>
        <w:jc w:val="left"/>
      </w:pPr>
      <w:r>
        <w:rPr/>
        <w:t xml:space="preserve">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w:t>
      </w:r>
      <w:r>
        <w:rPr>
          <w:strike/>
        </w:rPr>
        <w:t xml:space="preserve">three</w:t>
      </w:r>
      <w:r>
        <w:rPr/>
        <w:t xml:space="preserve">)) </w:t>
      </w:r>
      <w:r>
        <w:rPr>
          <w:u w:val="single"/>
        </w:rPr>
        <w:t xml:space="preserve">six</w:t>
      </w:r>
      <w:r>
        <w:rPr/>
        <w:t xml:space="preserve"> years. After January 1, 1996, by rule adopted pursuant to chapter 34.05 RCW, the council may amend any provisions of the Washington state energy code to increase the energy efficiency of newly constructed residential buildings. Decisions to amend the Washington state energy code for residential structures shall be made prior to December 1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1991 c 122 s 3 are each amended to read as follows:</w:t>
      </w:r>
    </w:p>
    <w:p>
      <w:pPr>
        <w:spacing w:before="0" w:after="0" w:line="408" w:lineRule="exact"/>
        <w:ind w:left="0" w:right="0" w:firstLine="576"/>
        <w:jc w:val="left"/>
      </w:pPr>
      <w:r>
        <w:rPr/>
        <w:t xml:space="preserve">(1) The minimum state energy code for new nonresidential buildings shall be the Washington state energy code((</w:t>
      </w:r>
      <w:r>
        <w:rPr>
          <w:strike/>
        </w:rPr>
        <w:t xml:space="preserve">, 1986 edition, as amended</w:t>
      </w:r>
      <w:r>
        <w:rPr/>
        <w:t xml:space="preserve">)). The state building code council may, by rule adopted pursuant to chapter 34.05 RCW, amend that code's requirements for new nonresidential buildings provided that:</w:t>
      </w:r>
    </w:p>
    <w:p>
      <w:pPr>
        <w:spacing w:before="0" w:after="0" w:line="408" w:lineRule="exact"/>
        <w:ind w:left="0" w:right="0" w:firstLine="576"/>
        <w:jc w:val="left"/>
      </w:pPr>
      <w:r>
        <w:rPr/>
        <w:t xml:space="preserve">(a) Such amendments increase the energy efficiency of typical newly constructed nonresidential buildings; and</w:t>
      </w:r>
    </w:p>
    <w:p>
      <w:pPr>
        <w:spacing w:before="0" w:after="0" w:line="408" w:lineRule="exact"/>
        <w:ind w:left="0" w:right="0" w:firstLine="576"/>
        <w:jc w:val="left"/>
      </w:pPr>
      <w:r>
        <w:rPr/>
        <w:t xml:space="preserve">(b) Any new measures, standards, or requirements adopted must be technically feasible, commercially available, and cost-effective to building owners and tenants.</w:t>
      </w:r>
    </w:p>
    <w:p>
      <w:pPr>
        <w:spacing w:before="0" w:after="0" w:line="408" w:lineRule="exact"/>
        <w:ind w:left="0" w:right="0" w:firstLine="576"/>
        <w:jc w:val="left"/>
      </w:pPr>
      <w:r>
        <w:rPr/>
        <w:t xml:space="preserve">(2) In considering amendments to the state energy code for nonresidential buildings, the state building code council shall establish and consult with a technical advisory committee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t xml:space="preserve">(3) Decisions to amend the Washington state energy code for new nonresidential buildings shall be made prior to December 15th of any year and shall not take effect before the end of the regular legislative session in the next year. Any disputed provisions within an amendment presented to the legislature shall be approved by the legislature before going into effect. A disputed provision is one which was adopted by the state building code council with less than a two-thirds majority vote. Substantial amendments to the code shall be adopted no more frequently than every ((</w:t>
      </w:r>
      <w:r>
        <w:rPr>
          <w:strike/>
        </w:rPr>
        <w:t xml:space="preserve">three</w:t>
      </w:r>
      <w:r>
        <w:rPr/>
        <w:t xml:space="preserve">)) </w:t>
      </w:r>
      <w:r>
        <w:rPr>
          <w:u w:val="single"/>
        </w:rPr>
        <w:t xml:space="preserve">six</w:t>
      </w:r>
      <w:r>
        <w:rPr/>
        <w:t xml:space="preserve"> years.</w:t>
      </w:r>
    </w:p>
    <w:p/>
    <w:p>
      <w:pPr>
        <w:jc w:val="center"/>
      </w:pPr>
      <w:r>
        <w:rPr>
          <w:b/>
        </w:rPr>
        <w:t>--- END ---</w:t>
      </w:r>
    </w:p>
    <w:sectPr>
      <w:pgNumType w:start="1"/>
      <w:footerReference xmlns:r="http://schemas.openxmlformats.org/officeDocument/2006/relationships" r:id="R1312c37e95224f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93cbc4a42245cc" /><Relationship Type="http://schemas.openxmlformats.org/officeDocument/2006/relationships/footer" Target="/word/footer.xml" Id="R1312c37e95224f4c" /></Relationships>
</file>