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fb2d41283d4618" /></Relationships>
</file>

<file path=word/document.xml><?xml version="1.0" encoding="utf-8"?>
<w:document xmlns:w="http://schemas.openxmlformats.org/wordprocessingml/2006/main">
  <w:body>
    <w:p>
      <w:r>
        <w:t>Z-0374.1</w:t>
      </w:r>
    </w:p>
    <w:p>
      <w:pPr>
        <w:jc w:val="center"/>
      </w:pPr>
      <w:r>
        <w:t>_______________________________________________</w:t>
      </w:r>
    </w:p>
    <w:p/>
    <w:p>
      <w:pPr>
        <w:jc w:val="center"/>
      </w:pPr>
      <w:r>
        <w:rPr>
          <w:b/>
        </w:rPr>
        <w:t>SENATE BILL 5177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and Darneille; by request of Department of Social and Health Services</w:t>
      </w:r>
    </w:p>
    <w:p/>
    <w:p>
      <w:r>
        <w:rPr>
          <w:t xml:space="preserve">Read first time 01/15/15.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timeliness of competency evaluation and restoration services, by clarifying alternative locations for the provision of competency restoration services and defining time periods of commitment; amending RCW 10.77.086, 10.77.088, and 10.77.220;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 This may include services within county-operated jails and other community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spacing w:before="0" w:after="0" w:line="408" w:lineRule="exact"/>
        <w:ind w:left="0" w:right="0" w:firstLine="576"/>
        <w:jc w:val="left"/>
      </w:pPr>
      <w:r>
        <w:rPr/>
        <w:t xml:space="preserve">(1)(a) If the defendant is charged with a felony and determined to be incompetent, until he or she has regained the competency necessary to understand the proceedings against him or her and assist in his or her own defense, or has been determined unlikely to regain competency pursuant to RCW 10.77.084(1)(b), but in any event for a period of no longer than ninety days,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rPr/>
        <w:t xml:space="preserve">(ii) May alternatively order the defendant to undergo evaluation and treatment at some other facility as determined by the department, or under the guidance and control of a professional person. </w:t>
      </w:r>
      <w:r>
        <w:rPr>
          <w:u w:val="single"/>
        </w:rPr>
        <w:t xml:space="preserve">The facilities may include, but are not limited to, community mental health providers, county jails, or other local facilities.</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shall order the secretary to place the defendant:</w:t>
      </w:r>
    </w:p>
    <w:p>
      <w:pPr>
        <w:spacing w:before="0" w:after="0" w:line="408" w:lineRule="exact"/>
        <w:ind w:left="0" w:right="0" w:firstLine="576"/>
        <w:jc w:val="left"/>
      </w:pPr>
      <w:r>
        <w:rPr/>
        <w:t xml:space="preserve">(i) At a secure mental health facility in the custody of the department or an agency designated by the department for mental health treatment and restoration of competency. </w:t>
      </w:r>
      <w:r>
        <w:rPr>
          <w:u w:val="single"/>
        </w:rPr>
        <w:t xml:space="preserve">The agencies may include, but are not limited to, community mental health providers, county jails, or other local facilities.</w:t>
      </w:r>
      <w:r>
        <w:rPr/>
        <w:t xml:space="preserve"> The placement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 On conditional release for up to ninety days for mental health treatment and restoration of competency; or</w:t>
      </w:r>
    </w:p>
    <w:p>
      <w:pPr>
        <w:spacing w:before="0" w:after="0" w:line="408" w:lineRule="exact"/>
        <w:ind w:left="0" w:right="0" w:firstLine="576"/>
        <w:jc w:val="left"/>
      </w:pPr>
      <w:r>
        <w:rPr/>
        <w:t xml:space="preserve">(iii) Any combination of this subsection.</w:t>
      </w:r>
    </w:p>
    <w:p>
      <w:pPr>
        <w:spacing w:before="0" w:after="0" w:line="408" w:lineRule="exact"/>
        <w:ind w:left="0" w:right="0" w:firstLine="576"/>
        <w:jc w:val="left"/>
      </w:pPr>
      <w:r>
        <w:rPr/>
        <w:t xml:space="preserve">(b)(i)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spacing w:before="0" w:after="0" w:line="408" w:lineRule="exact"/>
        <w:ind w:left="0" w:right="0" w:firstLine="576"/>
        <w:jc w:val="left"/>
      </w:pPr>
      <w:r>
        <w:rPr/>
        <w:t xml:space="preserve">No person </w:t>
      </w:r>
      <w:r>
        <w:rPr>
          <w:u w:val="single"/>
        </w:rPr>
        <w:t xml:space="preserve">who is criminally insane</w:t>
      </w:r>
      <w:r>
        <w:rPr/>
        <w:t xml:space="preserve"> confined pursuant to this chapter shall be incarcerated in a state correctional institution or facility: PROVIDED, That nothing herein shall prohibit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f8e7d9b62da42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87fb9242984845" /><Relationship Type="http://schemas.openxmlformats.org/officeDocument/2006/relationships/footer" Target="/word/footer.xml" Id="R5f8e7d9b62da42af" /></Relationships>
</file>