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1381608bac4e3c"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SENATE BILL 5177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O'Ban and Darneille; by request of Department of Social and Health Services)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timeliness of competency evaluation and restoration services; amending RCW 10.77.084, 10.77.086, 10.77.088, 10.77.091, 10.77.220, 71.05.235, and 10.77.065; reenacting and amending RCW 10.77.065; adding new sections to chapter 10.77 RCW;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are currently no alternatives to competency restoration provided in the state hospitals. Subject to the availability of amounts appropriated for this specific purpose, the legislature encourages the department of social and health services to develop, on a phased-in basis, alternative locations and increased access to competency restoration services under chapter 10.77 RCW for individuals who do not require in-patient psychiatric hospitalization level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084</w:t>
      </w:r>
      <w:r>
        <w:rPr/>
        <w:t xml:space="preserve"> and 2012 c 256 s 5 are each amended to read as follows:</w:t>
      </w:r>
    </w:p>
    <w:p>
      <w:pPr>
        <w:spacing w:before="0" w:after="0" w:line="408" w:lineRule="exact"/>
        <w:ind w:left="0" w:right="0" w:firstLine="576"/>
        <w:jc w:val="left"/>
      </w:pPr>
      <w:r>
        <w:rPr/>
        <w:t xml:space="preserve">(1)(a) If at any time during the pendency of an action and prior to judgment the court finds, following a report as provided in RCW 10.77.060, a defendant is incompetent </w:t>
      </w:r>
      <w:r>
        <w:rPr>
          <w:u w:val="single"/>
        </w:rPr>
        <w:t xml:space="preserve">to stand trial</w:t>
      </w:r>
      <w:r>
        <w:rPr/>
        <w:t xml:space="preserve">, the court shall order the proceedings against the defendant be stayed except as provided in subsection (4) of this section.</w:t>
      </w:r>
    </w:p>
    <w:p>
      <w:pPr>
        <w:spacing w:before="0" w:after="0" w:line="408" w:lineRule="exact"/>
        <w:ind w:left="0" w:right="0" w:firstLine="576"/>
        <w:jc w:val="left"/>
      </w:pPr>
      <w:r>
        <w:rPr/>
        <w:t xml:space="preserve">(b) </w:t>
      </w:r>
      <w:r>
        <w:rPr>
          <w:u w:val="single"/>
        </w:rPr>
        <w:t xml:space="preserve">The court may order a defendant who has been found to be incompetent to stand trial to undergo competency restoration treatment at a facility designated by the department if the defendant is eligible under RCW 10.77.086 or 10.77.088.</w:t>
      </w:r>
      <w:r>
        <w:rPr/>
        <w:t xml:space="preserve"> At the end of </w:t>
      </w:r>
      <w:r>
        <w:t>((</w:t>
      </w:r>
      <w:r>
        <w:rPr>
          <w:strike/>
        </w:rPr>
        <w:t xml:space="preserve">the mental health treatment and</w:t>
      </w:r>
      <w:r>
        <w:t>))</w:t>
      </w:r>
      <w:r>
        <w:rPr/>
        <w:t xml:space="preserve"> </w:t>
      </w:r>
      <w:r>
        <w:rPr>
          <w:u w:val="single"/>
        </w:rPr>
        <w:t xml:space="preserve">each competency</w:t>
      </w:r>
      <w:r>
        <w:rPr/>
        <w:t xml:space="preserve"> restoration period</w:t>
      </w:r>
      <w:r>
        <w:t>((</w:t>
      </w:r>
      <w:r>
        <w:rPr>
          <w:strike/>
        </w:rPr>
        <w:t xml:space="preserve">, if any,</w:t>
      </w:r>
      <w:r>
        <w:t>))</w:t>
      </w:r>
      <w:r>
        <w:rPr/>
        <w:t xml:space="preserve"> or at any time a professional person determines competency has been, or is unlikely to be, restored, the </w:t>
      </w:r>
      <w:r>
        <w:rPr>
          <w:u w:val="single"/>
        </w:rPr>
        <w:t xml:space="preserve">facility shall return the</w:t>
      </w:r>
      <w:r>
        <w:rPr/>
        <w:t xml:space="preserve"> defendant </w:t>
      </w:r>
      <w:r>
        <w:t>((</w:t>
      </w:r>
      <w:r>
        <w:rPr>
          <w:strike/>
        </w:rPr>
        <w:t xml:space="preserve">shall be returned</w:t>
      </w:r>
      <w:r>
        <w:t>))</w:t>
      </w:r>
      <w:r>
        <w:rPr/>
        <w:t xml:space="preserve"> to court for a hearing</w:t>
      </w:r>
      <w:r>
        <w:t>((</w:t>
      </w:r>
      <w:r>
        <w:rPr>
          <w:strike/>
        </w:rPr>
        <w:t xml:space="preserve">.</w:t>
      </w:r>
      <w:r>
        <w:t>))</w:t>
      </w:r>
      <w:r>
        <w:rPr>
          <w:u w:val="single"/>
        </w:rPr>
        <w:t xml:space="preserve">, except that if the opinion of the professional person is that the defendant remains incompetent and the hearing is held before the expiration of the current competency restoration period, t</w:t>
      </w:r>
      <w:r>
        <w:rPr/>
        <w:t xml:space="preserve">he parties may agree to waive the defendant's presence </w:t>
      </w:r>
      <w:r>
        <w:t>((</w:t>
      </w:r>
      <w:r>
        <w:rPr>
          <w:strike/>
        </w:rPr>
        <w:t xml:space="preserve">or</w:t>
      </w:r>
      <w:r>
        <w:t>))</w:t>
      </w:r>
      <w:r>
        <w:rPr>
          <w:u w:val="single"/>
        </w:rPr>
        <w:t xml:space="preserve">,</w:t>
      </w:r>
      <w:r>
        <w:rPr/>
        <w:t xml:space="preserve"> to remote participation by the defendant at a hearing</w:t>
      </w:r>
      <w:r>
        <w:rPr>
          <w:u w:val="single"/>
        </w:rPr>
        <w:t xml:space="preserve">,</w:t>
      </w:r>
      <w:r>
        <w:rPr/>
        <w:t xml:space="preserve"> or </w:t>
      </w:r>
      <w:r>
        <w:rPr>
          <w:u w:val="single"/>
        </w:rPr>
        <w:t xml:space="preserve">to</w:t>
      </w:r>
      <w:r>
        <w:rPr/>
        <w:t xml:space="preserve"> presentation of an agreed order </w:t>
      </w:r>
      <w:r>
        <w:t>((</w:t>
      </w:r>
      <w:r>
        <w:rPr>
          <w:strike/>
        </w:rPr>
        <w:t xml:space="preserve">if the recommendation of the evaluator is for the continuation of the stay of criminal proceedings, or if the opinion of the evaluator is that the defendant remains incompetent and there is no remaining restoration period, and the hearing is held prior to expiration of the defendant's authorized period of commitment, in which case</w:t>
      </w:r>
      <w:r>
        <w:t>))</w:t>
      </w:r>
      <w:r>
        <w:rPr/>
        <w:t xml:space="preserve"> </w:t>
      </w:r>
      <w:r>
        <w:rPr>
          <w:u w:val="single"/>
        </w:rPr>
        <w:t xml:space="preserve">in lieu of a hearing. T</w:t>
      </w:r>
      <w:r>
        <w:rPr/>
        <w:t xml:space="preserve">he </w:t>
      </w:r>
      <w:r>
        <w:t>((</w:t>
      </w:r>
      <w:r>
        <w:rPr>
          <w:strike/>
        </w:rPr>
        <w:t xml:space="preserve">department</w:t>
      </w:r>
      <w:r>
        <w:t>))</w:t>
      </w:r>
      <w:r>
        <w:rPr/>
        <w:t xml:space="preserve"> </w:t>
      </w:r>
      <w:r>
        <w:rPr>
          <w:u w:val="single"/>
        </w:rPr>
        <w:t xml:space="preserve">facility</w:t>
      </w:r>
      <w:r>
        <w:rPr/>
        <w:t xml:space="preserve"> shall promptly notify the court and </w:t>
      </w:r>
      <w:r>
        <w:rPr>
          <w:u w:val="single"/>
        </w:rPr>
        <w:t xml:space="preserve">all</w:t>
      </w:r>
      <w:r>
        <w:rPr/>
        <w:t xml:space="preserve"> parties of the date </w:t>
      </w:r>
      <w:r>
        <w:t>((</w:t>
      </w:r>
      <w:r>
        <w:rPr>
          <w:strike/>
        </w:rPr>
        <w:t xml:space="preserve">of the defendant's admission and expiration of commitment</w:t>
      </w:r>
      <w:r>
        <w:t>))</w:t>
      </w:r>
      <w:r>
        <w:rPr/>
        <w:t xml:space="preserve"> </w:t>
      </w:r>
      <w:r>
        <w:rPr>
          <w:u w:val="single"/>
        </w:rPr>
        <w:t xml:space="preserve">on which the competency restoration period commences and expires</w:t>
      </w:r>
      <w:r>
        <w:rPr/>
        <w:t xml:space="preserve"> so that a timely hearing date may be scheduled.</w:t>
      </w:r>
    </w:p>
    <w:p>
      <w:pPr>
        <w:spacing w:before="0" w:after="0" w:line="408" w:lineRule="exact"/>
        <w:ind w:left="0" w:right="0" w:firstLine="576"/>
        <w:jc w:val="left"/>
      </w:pPr>
      <w:r>
        <w:rPr>
          <w:u w:val="single"/>
        </w:rPr>
        <w:t xml:space="preserve">(c)</w:t>
      </w:r>
      <w:r>
        <w:rPr/>
        <w:t xml:space="preserve"> If, </w:t>
      </w:r>
      <w:r>
        <w:t>((</w:t>
      </w:r>
      <w:r>
        <w:rPr>
          <w:strike/>
        </w:rPr>
        <w:t xml:space="preserve">after</w:t>
      </w:r>
      <w:r>
        <w:t>))</w:t>
      </w:r>
      <w:r>
        <w:rPr/>
        <w:t xml:space="preserve"> </w:t>
      </w:r>
      <w:r>
        <w:rPr>
          <w:u w:val="single"/>
        </w:rPr>
        <w:t xml:space="preserve">following</w:t>
      </w:r>
      <w:r>
        <w:rPr/>
        <w:t xml:space="preserve"> notice and hearing</w:t>
      </w:r>
      <w:r>
        <w:t>((</w:t>
      </w:r>
      <w:r>
        <w:rPr>
          <w:strike/>
        </w:rPr>
        <w:t xml:space="preserve">,</w:t>
      </w:r>
      <w:r>
        <w:t>))</w:t>
      </w:r>
      <w:r>
        <w:rPr/>
        <w:t xml:space="preserve"> </w:t>
      </w:r>
      <w:r>
        <w:rPr>
          <w:u w:val="single"/>
        </w:rPr>
        <w:t xml:space="preserve">or entry of an agreed order under (b) of this subsection, the court finds that</w:t>
      </w:r>
      <w:r>
        <w:rPr/>
        <w:t xml:space="preserve"> competency has been restored, </w:t>
      </w:r>
      <w:r>
        <w:rPr>
          <w:u w:val="single"/>
        </w:rPr>
        <w:t xml:space="preserve">the court shall lift</w:t>
      </w:r>
      <w:r>
        <w:rPr/>
        <w:t xml:space="preserve"> the stay entered under (a) of this subsection </w:t>
      </w:r>
      <w:r>
        <w:t>((</w:t>
      </w:r>
      <w:r>
        <w:rPr>
          <w:strike/>
        </w:rPr>
        <w:t xml:space="preserve">shall be lifted</w:t>
      </w:r>
      <w:r>
        <w:t>))</w:t>
      </w:r>
      <w:r>
        <w:rPr/>
        <w:t xml:space="preserve">. If </w:t>
      </w:r>
      <w:r>
        <w:rPr>
          <w:u w:val="single"/>
        </w:rPr>
        <w:t xml:space="preserve">the court finds that</w:t>
      </w:r>
      <w:r>
        <w:rPr/>
        <w:t xml:space="preserve"> competency has not been restored, the </w:t>
      </w:r>
      <w:r>
        <w:rPr>
          <w:u w:val="single"/>
        </w:rPr>
        <w:t xml:space="preserve">court shall dismiss the</w:t>
      </w:r>
      <w:r>
        <w:rPr/>
        <w:t xml:space="preserve"> proceedings </w:t>
      </w:r>
      <w:r>
        <w:t>((</w:t>
      </w:r>
      <w:r>
        <w:rPr>
          <w:strike/>
        </w:rPr>
        <w:t xml:space="preserve">shall be dismissed</w:t>
      </w:r>
      <w:r>
        <w:t>))</w:t>
      </w:r>
      <w:r>
        <w:rPr/>
        <w:t xml:space="preserve"> without prejudice</w:t>
      </w:r>
      <w:r>
        <w:t>((</w:t>
      </w:r>
      <w:r>
        <w:rPr>
          <w:strike/>
        </w:rPr>
        <w:t xml:space="preserve">. If the court concludes that competency has not been restored, but</w:t>
      </w:r>
      <w:r>
        <w:t>))</w:t>
      </w:r>
      <w:r>
        <w:rPr>
          <w:u w:val="single"/>
        </w:rPr>
        <w:t xml:space="preserve">, except that the court may order a further period of competency restoration treatment if it finds</w:t>
      </w:r>
      <w:r>
        <w:rPr/>
        <w:t xml:space="preserve"> that further treatment within the time limits established by RCW 10.77.086 or 10.77.088 is likely to restore competency, </w:t>
      </w:r>
      <w:r>
        <w:t>((</w:t>
      </w:r>
      <w:r>
        <w:rPr>
          <w:strike/>
        </w:rPr>
        <w:t xml:space="preserve">the court may order that treatment for purposes of competency restoration be continued. Such treatment may not extend beyond the combination of time provided for in</w:t>
      </w:r>
      <w:r>
        <w:t>))</w:t>
      </w:r>
      <w:r>
        <w:rPr/>
        <w:t xml:space="preserve"> </w:t>
      </w:r>
      <w:r>
        <w:rPr>
          <w:u w:val="single"/>
        </w:rPr>
        <w:t xml:space="preserve">and a further period of treatment is allowed under</w:t>
      </w:r>
      <w:r>
        <w:rPr/>
        <w:t xml:space="preserve"> RCW 10.77.086 or 10.77.088.</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If at any time during the proceeding the court finds, following notice and hearing, a defendant is not likely to regain competency, </w:t>
      </w:r>
      <w:r>
        <w:rPr>
          <w:u w:val="single"/>
        </w:rPr>
        <w:t xml:space="preserve">the court shall dismiss</w:t>
      </w:r>
      <w:r>
        <w:rPr/>
        <w:t xml:space="preserve"> the proceedings </w:t>
      </w:r>
      <w:r>
        <w:t>((</w:t>
      </w:r>
      <w:r>
        <w:rPr>
          <w:strike/>
        </w:rPr>
        <w:t xml:space="preserve">shall be dismissed</w:t>
      </w:r>
      <w:r>
        <w:t>))</w:t>
      </w:r>
      <w:r>
        <w:rPr/>
        <w:t xml:space="preserve"> without prejudice and </w:t>
      </w:r>
      <w:r>
        <w:rPr>
          <w:u w:val="single"/>
        </w:rPr>
        <w:t xml:space="preserve">refer</w:t>
      </w:r>
      <w:r>
        <w:rPr/>
        <w:t xml:space="preserve"> the defendant </w:t>
      </w:r>
      <w:r>
        <w:t>((</w:t>
      </w:r>
      <w:r>
        <w:rPr>
          <w:strike/>
        </w:rPr>
        <w:t xml:space="preserve">shall be evaluated</w:t>
      </w:r>
      <w:r>
        <w:t>))</w:t>
      </w:r>
      <w:r>
        <w:rPr/>
        <w:t xml:space="preserve"> for civil commitment </w:t>
      </w:r>
      <w:r>
        <w:rPr>
          <w:u w:val="single"/>
        </w:rPr>
        <w:t xml:space="preserve">evaluation or</w:t>
      </w:r>
      <w:r>
        <w:rPr/>
        <w:t xml:space="preserve"> proceedings </w:t>
      </w:r>
      <w:r>
        <w:rPr>
          <w:u w:val="single"/>
        </w:rPr>
        <w:t xml:space="preserve">if appropriate under RCW 10.77.065, 10.77.086, or 10.77.088</w:t>
      </w:r>
      <w:r>
        <w:rPr/>
        <w:t xml:space="preserve">.</w:t>
      </w:r>
    </w:p>
    <w:p>
      <w:pPr>
        <w:spacing w:before="0" w:after="0" w:line="408" w:lineRule="exact"/>
        <w:ind w:left="0" w:right="0" w:firstLine="576"/>
        <w:jc w:val="left"/>
      </w:pPr>
      <w:r>
        <w:rPr/>
        <w:t xml:space="preserve">(2) If the defendant is referred for evaluation by a designated mental health professional under this chapter, the designated mental health professional shall provide prompt written notification of the results of the evaluation and whether the person was detained. The notification shall be provided to the court in which the criminal action was pending, the prosecutor, the defense attorney in the criminal action, and the facility that evaluated the defendant for competency.</w:t>
      </w:r>
    </w:p>
    <w:p>
      <w:pPr>
        <w:spacing w:before="0" w:after="0" w:line="408" w:lineRule="exact"/>
        <w:ind w:left="0" w:right="0" w:firstLine="576"/>
        <w:jc w:val="left"/>
      </w:pPr>
      <w:r>
        <w:rPr/>
        <w:t xml:space="preserve">(3) The fact that the defendant is unfit to proceed does not preclude any pretrial proceedings which do not require the personal participation of the defendant.</w:t>
      </w:r>
    </w:p>
    <w:p>
      <w:pPr>
        <w:spacing w:before="0" w:after="0" w:line="408" w:lineRule="exact"/>
        <w:ind w:left="0" w:right="0" w:firstLine="576"/>
        <w:jc w:val="left"/>
      </w:pPr>
      <w:r>
        <w:rPr/>
        <w:t xml:space="preserve">(4) A defendant receiving medication for either physical or mental problems shall not be prohibited from standing trial, if the medication either enables the defendant to understand the proceedings against him or her and to assist in his or her own defense, or does not disable him or her from so understanding and assisting in his or her own defense.</w:t>
      </w:r>
    </w:p>
    <w:p>
      <w:pPr>
        <w:spacing w:before="0" w:after="0" w:line="408" w:lineRule="exact"/>
        <w:ind w:left="0" w:right="0" w:firstLine="576"/>
        <w:jc w:val="left"/>
      </w:pPr>
      <w:r>
        <w:rPr/>
        <w:t xml:space="preserve">(5) At or before the conclusion of any commitment period provided for by this section, the facility providing evaluation and treatment shall provide to the court a written report of evaluation which meets the requirements of RCW 10.77.060(3). For defendants charged with a felony, the report following the second competency restoration period or first competency restoration period if the defendant's incompetence is determined to be solely due to a developmental disability or the evaluator concludes that the defendant is not likely to regain competency must include an assessment of the defendant's future dangerousness which is evidence-based regarding predictive validity.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086</w:t>
      </w:r>
      <w:r>
        <w:rPr/>
        <w:t xml:space="preserve"> and 2013 c 289 s 2 are each amended to read as follows:</w:t>
      </w:r>
    </w:p>
    <w:p>
      <w:pPr>
        <w:spacing w:before="0" w:after="0" w:line="408" w:lineRule="exact"/>
        <w:ind w:left="0" w:right="0" w:firstLine="576"/>
        <w:jc w:val="left"/>
      </w:pPr>
      <w:r>
        <w:rPr/>
        <w:t xml:space="preserve">(1)(a)</w:t>
      </w:r>
      <w:r>
        <w:rPr>
          <w:u w:val="single"/>
        </w:rPr>
        <w:t xml:space="preserve">(i)</w:t>
      </w:r>
      <w:r>
        <w:rPr/>
        <w:t xml:space="preserve"> If the defendant is charged with a felony and determined to be incompetent, until he or she has regained the competency necessary to understand the proceedings against him or her and assist in his or her own defense, </w:t>
      </w:r>
      <w:r>
        <w:t>((</w:t>
      </w:r>
      <w:r>
        <w:rPr>
          <w:strike/>
        </w:rPr>
        <w:t xml:space="preserve">or has been determined unlikely to regain competency pursuant to RCW 10.77.084(1)(b),</w:t>
      </w:r>
      <w:r>
        <w:t>))</w:t>
      </w:r>
      <w:r>
        <w:rPr/>
        <w:t xml:space="preserve"> but in any event for a period of no longer than ninety days, the court:</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Shall commit the defendant to the custody of the secretary who shall place such defendant in an appropriate facility of the department for evaluation and treatment; or</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May alternatively order the defendant to undergo evaluation and treatment at some other facility as determined by the department, or under the guidance and control of a professional person. </w:t>
      </w:r>
      <w:r>
        <w:rPr>
          <w:u w:val="single"/>
        </w:rPr>
        <w:t xml:space="preserve">The facilities may include community mental health providers or other local facilities that contract with the department and are willing and able to provide treatment under this section. </w:t>
      </w:r>
      <w:r>
        <w:rPr>
          <w:u w:val="single"/>
        </w:rPr>
        <w:t xml:space="preserve">During the 2015-2017 fiscal biennium, the department may contract with one or more cities or counties to provide competency restoration services in a city or county jail if the city or county jail is willing and able to serve as a location for competency restoration services and if the secretary determines that there is an emergent need for beds and documents the justification, including a plan to address the emergency. Patients receiving competency restoration services in a city or county jail must be physically separated from other populations at the jail, must interact only with treatment staff and not jail staff, and must be provided as much as possible with a therapeutic environment.</w:t>
      </w:r>
    </w:p>
    <w:p>
      <w:pPr>
        <w:spacing w:before="0" w:after="0" w:line="408" w:lineRule="exact"/>
        <w:ind w:left="0" w:right="0" w:firstLine="576"/>
        <w:jc w:val="left"/>
      </w:pPr>
      <w:r>
        <w:rPr>
          <w:u w:val="single"/>
        </w:rPr>
        <w:t xml:space="preserve">(ii) The ninety day period for evaluation and treatment under this subsection (1) includes only the time the defendant is actually at the facility and is in addition to reasonable time for transport to or from the facility.</w:t>
      </w:r>
    </w:p>
    <w:p>
      <w:pPr>
        <w:spacing w:before="0" w:after="0" w:line="408" w:lineRule="exact"/>
        <w:ind w:left="0" w:right="0" w:firstLine="576"/>
        <w:jc w:val="left"/>
      </w:pPr>
      <w:r>
        <w:rPr/>
        <w:t xml:space="preserve">(b) For a defendant whose highest charge is a class C felony, or a class B felony that is not classified as violent under RCW 9.94A.030, the maximum time allowed for the initial period of commitment for competency restoration is forty-five days. </w:t>
      </w:r>
      <w:r>
        <w:rPr>
          <w:u w:val="single"/>
        </w:rPr>
        <w:t xml:space="preserve">The forty-five day period includes only the time the defendant is actually at the facility and is in addition to reasonable time for transport to or from the facility.</w:t>
      </w:r>
    </w:p>
    <w:p>
      <w:pPr>
        <w:spacing w:before="0" w:after="0" w:line="408" w:lineRule="exact"/>
        <w:ind w:left="0" w:right="0" w:firstLine="576"/>
        <w:jc w:val="left"/>
      </w:pPr>
      <w:r>
        <w:rPr>
          <w:u w:val="single"/>
        </w:rPr>
        <w:t xml:space="preserve">(c) If the court determines that the defendant is unlikely to regain competency, the court may dismiss the charges without prejudice without ordering the defendant to undergo restoration treatment, in which case the court shall order that the defendant be referred for evaluation for civil commitment in the manner provided in subsection (4) of this section.</w:t>
      </w:r>
    </w:p>
    <w:p>
      <w:pPr>
        <w:spacing w:before="0" w:after="0" w:line="408" w:lineRule="exact"/>
        <w:ind w:left="0" w:right="0" w:firstLine="576"/>
        <w:jc w:val="left"/>
      </w:pPr>
      <w:r>
        <w:rPr/>
        <w:t xml:space="preserve">(2) On or before expiration of the initial period of commitment under subsection (1) of this section the court shall conduct a hearing, at which it shall determine whether or not the defendant is incompetent.</w:t>
      </w:r>
    </w:p>
    <w:p>
      <w:pPr>
        <w:spacing w:before="0" w:after="0" w:line="408" w:lineRule="exact"/>
        <w:ind w:left="0" w:right="0" w:firstLine="576"/>
        <w:jc w:val="left"/>
      </w:pPr>
      <w:r>
        <w:rPr/>
        <w:t xml:space="preserve">(3) If the court finds by a preponderance of the evidence that a defendant charged with a felony is incompetent, the court shall have the option of extending the order of commitment or alternative treatment for an additional period of ninety days, but the court must at the time of extension set a date for a prompt hearing to determine the defendant's competency before the expiration of the second restoration period. The defendant, the defendant's attorney, or the prosecutor has the right to demand that the hearing be before a jury. No extension shall be ordered for a second or third restoration period as provided in subsection (4) of this section if the defendant's incompetence has been determined by the secretary to be solely the result of a developmental disability which is such that competence is not reasonably likely to be regained during an extension. </w:t>
      </w:r>
      <w:r>
        <w:rPr>
          <w:u w:val="single"/>
        </w:rPr>
        <w:t xml:space="preserve">The ninety-day period includes only the time the defendant is actually at the facility and is in addition to reasonable time for transport to or from the facility.</w:t>
      </w:r>
    </w:p>
    <w:p>
      <w:pPr>
        <w:spacing w:before="0" w:after="0" w:line="408" w:lineRule="exact"/>
        <w:ind w:left="0" w:right="0" w:firstLine="576"/>
        <w:jc w:val="left"/>
      </w:pPr>
      <w:r>
        <w:rPr/>
        <w:t xml:space="preserve">(4) For persons charged with a felony, at the hearing upon the expiration of the second restoration period or at the end of the first restoration period, in the case of a defendant with a developmental disability, if the jury or court finds that the defendant is incompetent, the charges shall be dismissed without prejudice, and the court shall order the defendant be committed to a state hospital as defined in RCW 72.23.010 for up to seventy-two hours starting from admission to the facility, excluding Saturdays, Sundays, and holidays, for evaluation for the purpose of filing a civil commitment petition under chapter 71.05 RCW. The criminal charges shall not be dismissed if the court or jury finds that: (a) The defendant (i) is a substantial danger to other persons; or (ii) presents a substantial likelihood of committing criminal acts jeopardizing public safety or security; and (b) there is a substantial probability that the defendant will regain competency within a reasonable period of time. In the event that the court or jury makes such a finding, the court may extend the period of commitment for up to an additional six months. </w:t>
      </w:r>
      <w:r>
        <w:rPr>
          <w:u w:val="single"/>
        </w:rPr>
        <w:t xml:space="preserve">The six-month period includes only the time the defendant is actually at the facility and is in addition to reasonable time for transport to or from the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088</w:t>
      </w:r>
      <w:r>
        <w:rPr/>
        <w:t xml:space="preserve"> and 2007 c 375 s 5 are each amended to read as follows:</w:t>
      </w:r>
    </w:p>
    <w:p>
      <w:pPr>
        <w:spacing w:before="0" w:after="0" w:line="408" w:lineRule="exact"/>
        <w:ind w:left="0" w:right="0" w:firstLine="576"/>
        <w:jc w:val="left"/>
      </w:pPr>
      <w:r>
        <w:rPr/>
        <w:t xml:space="preserve">(1)(a) If the defendant is charged with a nonfelony crime which is a serious offense as identified in RCW 10.77.092 and found by the court to be not competent, then the court </w:t>
      </w:r>
      <w:r>
        <w:t>((</w:t>
      </w:r>
      <w:r>
        <w:rPr>
          <w:strike/>
        </w:rPr>
        <w:t xml:space="preserve">shall order the secretary to place the defendant</w:t>
      </w:r>
      <w:r>
        <w:t>))</w:t>
      </w:r>
      <w:r>
        <w:rPr/>
        <w:t xml:space="preserve">:</w:t>
      </w:r>
    </w:p>
    <w:p>
      <w:pPr>
        <w:spacing w:before="0" w:after="0" w:line="408" w:lineRule="exact"/>
        <w:ind w:left="0" w:right="0" w:firstLine="576"/>
        <w:jc w:val="left"/>
      </w:pPr>
      <w:r>
        <w:rPr/>
        <w:t xml:space="preserve">(i) </w:t>
      </w:r>
      <w:r>
        <w:t>((</w:t>
      </w:r>
      <w:r>
        <w:rPr>
          <w:strike/>
        </w:rPr>
        <w:t xml:space="preserve">At a secure mental health facility in the custody of the department or an agency designated by the department for mental health treatment and restoration of competency.</w:t>
      </w:r>
      <w:r>
        <w:t>))</w:t>
      </w:r>
      <w:r>
        <w:rPr/>
        <w:t xml:space="preserve"> </w:t>
      </w:r>
      <w:r>
        <w:rPr>
          <w:u w:val="single"/>
        </w:rPr>
        <w:t xml:space="preserve">Shall commit the defendant to the custody of the secretary who shall place such defendant in an appropriate facility of the department for evaluation and treatment;</w:t>
      </w:r>
    </w:p>
    <w:p>
      <w:pPr>
        <w:spacing w:before="0" w:after="0" w:line="408" w:lineRule="exact"/>
        <w:ind w:left="0" w:right="0" w:firstLine="576"/>
        <w:jc w:val="left"/>
      </w:pPr>
      <w:r>
        <w:rPr>
          <w:u w:val="single"/>
        </w:rPr>
        <w:t xml:space="preserve">(ii) May alternatively order the defendant to undergo evaluation and treatment at some other facility as determined by the department, or under the guidance and control of a professional person. The facilities may include community mental health providers or other local facilities that contract with the department and are willing and able to provide treatment under this section. </w:t>
      </w:r>
      <w:r>
        <w:rPr>
          <w:u w:val="single"/>
        </w:rPr>
        <w:t xml:space="preserve">During the 2015-2017 fiscal biennium, </w:t>
      </w:r>
      <w:r>
        <w:rPr>
          <w:u w:val="single"/>
        </w:rPr>
        <w:t xml:space="preserve">the department may contract with one or more cities or counties to provide competency restoration services in a city or county jail if the city or county jail is willing and able to serve as a location for competency restoration services and</w:t>
      </w:r>
      <w:r>
        <w:rPr>
          <w:u w:val="single"/>
        </w:rPr>
        <w:t xml:space="preserve"> if the secretary determines that there is an emergent need for beds and documents the justification, including a plan to address the emergency. Patients receiving competency restoration services in a city or county jail must be physically separated from other populations at the jail, must interact only with treatment staff and not jail staff, and must be provided as much as possible with a therapeutic environment.</w:t>
      </w:r>
      <w:r>
        <w:rPr/>
        <w:t xml:space="preserve"> The placement </w:t>
      </w:r>
      <w:r>
        <w:rPr>
          <w:u w:val="single"/>
        </w:rPr>
        <w:t xml:space="preserve">under (a)(i) and (ii) of this subsection</w:t>
      </w:r>
      <w:r>
        <w:rPr/>
        <w:t xml:space="preserve"> shall not exceed fourteen days in addition to any unused time of the evaluation under RCW 10.77.060. The court shall compute this total period and include its computation in the order. The fourteen-day period plus any unused time of the evaluation under RCW 10.77.060 shall be considered to include only the time the defendant is actually at the facility and shall be in addition to reasonable time for transport to or from the facility;</w:t>
      </w:r>
    </w:p>
    <w:p>
      <w:pPr>
        <w:spacing w:before="0" w:after="0" w:line="408" w:lineRule="exact"/>
        <w:ind w:left="0" w:right="0" w:firstLine="576"/>
        <w:jc w:val="left"/>
      </w:pPr>
      <w:r>
        <w:t>((</w:t>
      </w:r>
      <w:r>
        <w:rPr>
          <w:strike/>
        </w:rPr>
        <w:t xml:space="preserve">(ii)</w:t>
      </w:r>
      <w:r>
        <w:t>))</w:t>
      </w:r>
      <w:r>
        <w:rPr/>
        <w:t xml:space="preserve"> </w:t>
      </w:r>
      <w:r>
        <w:rPr>
          <w:u w:val="single"/>
        </w:rPr>
        <w:t xml:space="preserve">(iii) May alternatively order that the defendant be placed o</w:t>
      </w:r>
      <w:r>
        <w:rPr/>
        <w:t xml:space="preserve">n conditional release for up to ninety days for mental health treatment and restoration of competency; or</w:t>
      </w:r>
    </w:p>
    <w:p>
      <w:pPr>
        <w:spacing w:before="0" w:after="0" w:line="408" w:lineRule="exact"/>
        <w:ind w:left="0" w:right="0" w:firstLine="576"/>
        <w:jc w:val="left"/>
      </w:pPr>
      <w:r>
        <w:t>((</w:t>
      </w:r>
      <w:r>
        <w:rPr>
          <w:strike/>
        </w:rPr>
        <w:t xml:space="preserve">(iii)</w:t>
      </w:r>
      <w:r>
        <w:t>))</w:t>
      </w:r>
      <w:r>
        <w:rPr/>
        <w:t xml:space="preserve"> </w:t>
      </w:r>
      <w:r>
        <w:rPr>
          <w:u w:val="single"/>
        </w:rPr>
        <w:t xml:space="preserve">(iv) May order a</w:t>
      </w:r>
      <w:r>
        <w:rPr/>
        <w:t xml:space="preserve">ny combination of this subsection.</w:t>
      </w:r>
    </w:p>
    <w:p>
      <w:pPr>
        <w:spacing w:before="0" w:after="0" w:line="408" w:lineRule="exact"/>
        <w:ind w:left="0" w:right="0" w:firstLine="576"/>
        <w:jc w:val="left"/>
      </w:pPr>
      <w:r>
        <w:rPr/>
        <w:t xml:space="preserve">(b) </w:t>
      </w:r>
      <w:r>
        <w:rPr>
          <w:u w:val="single"/>
        </w:rPr>
        <w:t xml:space="preserve">If the court has determined that the defendant is unlikely to regain competency, the court may dismiss the charges without prejudice without ordering the defendant to undergo restoration treatment, in which case the court shall order that the defendant be referred for evaluation for civil commitment in the manner provided in (c) of this subsection.</w:t>
      </w:r>
    </w:p>
    <w:p>
      <w:pPr>
        <w:spacing w:before="0" w:after="0" w:line="408" w:lineRule="exact"/>
        <w:ind w:left="0" w:right="0" w:firstLine="576"/>
        <w:jc w:val="left"/>
      </w:pPr>
      <w:r>
        <w:rPr>
          <w:u w:val="single"/>
        </w:rPr>
        <w:t xml:space="preserve">(c)</w:t>
      </w:r>
      <w:r>
        <w:rPr/>
        <w:t xml:space="preserve">(i) If the proceedings are dismissed under RCW 10.77.084 and the defendant was on conditional release at the time of dismissal, the court shall order the designated mental health professional within that county to evaluate the defendant pursuant to chapter 71.05 RCW. The evaluation may be conducted in any location chosen by the professional.</w:t>
      </w:r>
    </w:p>
    <w:p>
      <w:pPr>
        <w:spacing w:before="0" w:after="0" w:line="408" w:lineRule="exact"/>
        <w:ind w:left="0" w:right="0" w:firstLine="576"/>
        <w:jc w:val="left"/>
      </w:pPr>
      <w:r>
        <w:rPr/>
        <w:t xml:space="preserve">(ii) If the defendant was in custody and not on conditional release at the time of dismissal, the defendant shall be detained and sent to an evaluation and treatment facility for up to seventy-two hours, excluding Saturdays, Sundays, and holidays, for evaluation for purposes of filing a petition under chapter 71.05 RCW. The seventy-two-hour period shall commence upon the next nonholiday weekday following the court order and shall run to the end of the last nonholiday weekday within the seventy-two-hour period.</w:t>
      </w:r>
    </w:p>
    <w:p>
      <w:pPr>
        <w:spacing w:before="0" w:after="0" w:line="408" w:lineRule="exact"/>
        <w:ind w:left="0" w:right="0" w:firstLine="576"/>
        <w:jc w:val="left"/>
      </w:pPr>
      <w:r>
        <w:rPr/>
        <w:t xml:space="preserve">(2) If the defendant is charged with a nonfelony crime that is not a serious offense as defined in RCW 10.77.092:</w:t>
      </w:r>
    </w:p>
    <w:p>
      <w:pPr>
        <w:spacing w:before="0" w:after="0" w:line="408" w:lineRule="exact"/>
        <w:ind w:left="0" w:right="0" w:firstLine="576"/>
        <w:jc w:val="left"/>
      </w:pPr>
      <w:r>
        <w:rPr/>
        <w:t xml:space="preserve">The court may stay or dismiss proceedings and detain the defendant for sufficient time to allow the designated mental health professional to evaluate the defendant and consider initial detention proceedings under chapter 71.05 RCW. The court must give notice to all parties at least twenty-four hours before the dismissal of any proceeding under this subsection, and provide an opportunity for a hearing on whether to dismiss the proceedings.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091</w:t>
      </w:r>
      <w:r>
        <w:rPr/>
        <w:t xml:space="preserve"> and 2010 c 263 s 2 are each amended to read as follows:</w:t>
      </w:r>
    </w:p>
    <w:p>
      <w:pPr>
        <w:spacing w:before="0" w:after="0" w:line="408" w:lineRule="exact"/>
        <w:ind w:left="0" w:right="0" w:firstLine="576"/>
        <w:jc w:val="left"/>
      </w:pPr>
      <w:r>
        <w:rPr/>
        <w:t xml:space="preserve">(1) If the secretary determines in writing that a person committed to the custody of the secretary for treatment as criminally insane presents an unreasonable safety risk which, based on behavior, clinical history, and facility security is not manageable in a state hospital setting, the secretary may place the person in any secure facility operated by the secretary or the secretary of the department of corrections. Any person affected by this provision shall receive appropriate mental health treatment governed by a formalized treatment plan targeted at mental health rehabilitation needs and shall be afforded his or her rights under RCW 10.77.140, 10.77.150, and 10.77.200. The secretary of the department of social and health services shall retain legal custody of any person placed under this section and review any placement outside of a department mental health hospital every three months, or sooner if warranted by the person's mental health status, to determine if the placement remains appropriate.</w:t>
      </w:r>
    </w:p>
    <w:p>
      <w:pPr>
        <w:spacing w:before="0" w:after="0" w:line="408" w:lineRule="exact"/>
        <w:ind w:left="0" w:right="0" w:firstLine="576"/>
        <w:jc w:val="left"/>
      </w:pPr>
      <w:r>
        <w:rPr/>
        <w:t xml:space="preserve">(2) Beginning December 1, 2010, and every six months thereafter, the secretary shall report to the governor and the appropriate committees of the legislature regarding the use of the authority under this section to transfer persons to a secure facility. The report shall include information related to the number of persons who have been placed in a secure facility operated by the secretary or the secretary of the department of corrections, and the length of time that each such person has been in the secure facility.</w:t>
      </w:r>
    </w:p>
    <w:p>
      <w:pPr>
        <w:spacing w:before="0" w:after="0" w:line="408" w:lineRule="exact"/>
        <w:ind w:left="0" w:right="0" w:firstLine="576"/>
        <w:jc w:val="left"/>
      </w:pPr>
      <w:r>
        <w:t>((</w:t>
      </w:r>
      <w:r>
        <w:rPr>
          <w:strike/>
        </w:rPr>
        <w:t xml:space="preserve">(3) This section expires June 30, 2015.</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220</w:t>
      </w:r>
      <w:r>
        <w:rPr/>
        <w:t xml:space="preserve"> and 1982 c 112 s 3 are each amended to read as follows:</w:t>
      </w:r>
    </w:p>
    <w:p>
      <w:pPr>
        <w:spacing w:before="0" w:after="0" w:line="408" w:lineRule="exact"/>
        <w:ind w:left="0" w:right="0" w:firstLine="576"/>
        <w:jc w:val="left"/>
      </w:pPr>
      <w:r>
        <w:rPr/>
        <w:t xml:space="preserve">No person </w:t>
      </w:r>
      <w:r>
        <w:rPr>
          <w:u w:val="single"/>
        </w:rPr>
        <w:t xml:space="preserve">who is criminally insane</w:t>
      </w:r>
      <w:r>
        <w:rPr/>
        <w:t xml:space="preserve"> confined pursuant to this chapter shall be incarcerated in a state correctional institution or facility</w:t>
      </w:r>
      <w:r>
        <w:t>((</w:t>
      </w:r>
      <w:r>
        <w:rPr>
          <w:strike/>
        </w:rPr>
        <w:t xml:space="preserve">: PROVIDED, That nothing herein shall prohibit</w:t>
      </w:r>
      <w:r>
        <w:t>))</w:t>
      </w:r>
      <w:r>
        <w:rPr>
          <w:u w:val="single"/>
        </w:rPr>
        <w:t xml:space="preserve">. This section does not apply to</w:t>
      </w:r>
      <w:r>
        <w:rPr/>
        <w:t xml:space="preserve"> confinement in a mental health facility located wholly within a correctional institution. Confinement </w:t>
      </w:r>
      <w:r>
        <w:rPr>
          <w:u w:val="single"/>
        </w:rPr>
        <w:t xml:space="preserve">of a person who is criminally insane</w:t>
      </w:r>
      <w:r>
        <w:rPr/>
        <w:t xml:space="preserve"> in a county jail or other local facility while awaiting either placement in a treatment program or a court hearing pursuant to this chapter is permitted for no more than seven days.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If the defendant is charged with a nonfelony offense, and the issue of competency to stand trial is raised by the court or a party under RCW 10.77.060, the prosecutor may continue with the competency process or dismiss the charges without prejudice and refer the defendant for assessment by a mental health professional, chemical dependency professional, or developmental disabilities professional to determine the appropriate service needs for the defendant.</w:t>
      </w:r>
    </w:p>
    <w:p>
      <w:pPr>
        <w:spacing w:before="0" w:after="0" w:line="408" w:lineRule="exact"/>
        <w:ind w:left="0" w:right="0" w:firstLine="576"/>
        <w:jc w:val="left"/>
      </w:pPr>
      <w:r>
        <w:rPr/>
        <w:t xml:space="preserve">(2) This section does not apply to defendants with a current charge or prior conviction for a serious violent offense or sex offense as defined in RCW 9.94A.030.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In order to prioritize goals of accuracy, prompt service to the court, quality assurance, and integration with other services, an office of forensic mental health services is established within the department of social and health services. The office shall be led by a director on at least the level of deputy assistant secretary within the department who shall, after a reasonable period of transition, have responsibility for the following functions:</w:t>
      </w:r>
    </w:p>
    <w:p>
      <w:pPr>
        <w:spacing w:before="0" w:after="0" w:line="408" w:lineRule="exact"/>
        <w:ind w:left="0" w:right="0" w:firstLine="576"/>
        <w:jc w:val="left"/>
      </w:pPr>
      <w:r>
        <w:rPr/>
        <w:t xml:space="preserve">(a) Operational control of all forensic evaluation services, including specific budget allocation;</w:t>
      </w:r>
    </w:p>
    <w:p>
      <w:pPr>
        <w:spacing w:before="0" w:after="0" w:line="408" w:lineRule="exact"/>
        <w:ind w:left="0" w:right="0" w:firstLine="576"/>
        <w:jc w:val="left"/>
      </w:pPr>
      <w:r>
        <w:rPr/>
        <w:t xml:space="preserve">(b) Responsibility for training forensic evaluators;</w:t>
      </w:r>
    </w:p>
    <w:p>
      <w:pPr>
        <w:spacing w:before="0" w:after="0" w:line="408" w:lineRule="exact"/>
        <w:ind w:left="0" w:right="0" w:firstLine="576"/>
        <w:jc w:val="left"/>
      </w:pPr>
      <w:r>
        <w:rPr/>
        <w:t xml:space="preserve">(c) Development of a system to certify forensic evaluators, and to monitor the quality of forensic evaluation reports;</w:t>
      </w:r>
    </w:p>
    <w:p>
      <w:pPr>
        <w:spacing w:before="0" w:after="0" w:line="408" w:lineRule="exact"/>
        <w:ind w:left="0" w:right="0" w:firstLine="576"/>
        <w:jc w:val="left"/>
      </w:pPr>
      <w:r>
        <w:rPr/>
        <w:t xml:space="preserve">(d) Liaison with courts, jails, and community mental health programs to ensure proper flow of information, coordinate logistical issues, and solve problems in complex circumstances;</w:t>
      </w:r>
    </w:p>
    <w:p>
      <w:pPr>
        <w:spacing w:before="0" w:after="0" w:line="408" w:lineRule="exact"/>
        <w:ind w:left="0" w:right="0" w:firstLine="576"/>
        <w:jc w:val="left"/>
      </w:pPr>
      <w:r>
        <w:rPr/>
        <w:t xml:space="preserve">(e) Coordination with state hospitals to identify and develop best practice interventions and curricula for services that are unique to forensic patients;</w:t>
      </w:r>
    </w:p>
    <w:p>
      <w:pPr>
        <w:spacing w:before="0" w:after="0" w:line="408" w:lineRule="exact"/>
        <w:ind w:left="0" w:right="0" w:firstLine="576"/>
        <w:jc w:val="left"/>
      </w:pPr>
      <w:r>
        <w:rPr/>
        <w:t xml:space="preserve">(f) Promotion of congruence across state hospitals where appropriate, and promotion of interventions that flow smoothly into community interventions;</w:t>
      </w:r>
    </w:p>
    <w:p>
      <w:pPr>
        <w:spacing w:before="0" w:after="0" w:line="408" w:lineRule="exact"/>
        <w:ind w:left="0" w:right="0" w:firstLine="576"/>
        <w:jc w:val="left"/>
      </w:pPr>
      <w:r>
        <w:rPr/>
        <w:t xml:space="preserve">(g) Coordination with regional support networks, behavioral health organizations, community mental health agencies, and the department of corrections regarding community treatment and monitoring of persons on conditional release;</w:t>
      </w:r>
    </w:p>
    <w:p>
      <w:pPr>
        <w:spacing w:before="0" w:after="0" w:line="408" w:lineRule="exact"/>
        <w:ind w:left="0" w:right="0" w:firstLine="576"/>
        <w:jc w:val="left"/>
      </w:pPr>
      <w:r>
        <w:rPr/>
        <w:t xml:space="preserve">(h) Oversight of forensic data collection and analysis statewide, and appropriate dissemination of data trends and recommendations; and</w:t>
      </w:r>
    </w:p>
    <w:p>
      <w:pPr>
        <w:spacing w:before="0" w:after="0" w:line="408" w:lineRule="exact"/>
        <w:ind w:left="0" w:right="0" w:firstLine="576"/>
        <w:jc w:val="left"/>
      </w:pPr>
      <w:r>
        <w:rPr/>
        <w:t xml:space="preserve">(i) Oversight of the development, implementation, and maintenance of community forensic programs and services.</w:t>
      </w:r>
    </w:p>
    <w:p>
      <w:pPr>
        <w:spacing w:before="0" w:after="0" w:line="408" w:lineRule="exact"/>
        <w:ind w:left="0" w:right="0" w:firstLine="576"/>
        <w:jc w:val="left"/>
      </w:pPr>
      <w:r>
        <w:rPr/>
        <w:t xml:space="preserve">(2) The office of forensic mental health services must have a clearly delineated budget separate from the overall budget for state hospital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235</w:t>
      </w:r>
      <w:r>
        <w:rPr/>
        <w:t xml:space="preserve"> and 2008 c 213 s 5 are each amended to read as follows:</w:t>
      </w:r>
    </w:p>
    <w:p>
      <w:pPr>
        <w:spacing w:before="0" w:after="0" w:line="408" w:lineRule="exact"/>
        <w:ind w:left="0" w:right="0" w:firstLine="576"/>
        <w:jc w:val="left"/>
      </w:pPr>
      <w:r>
        <w:rPr/>
        <w:t xml:space="preserve">(1) If an individual is referred to a designated mental health professional under RCW 10.77.088(1)</w:t>
      </w:r>
      <w:r>
        <w:t>((</w:t>
      </w:r>
      <w:r>
        <w:rPr>
          <w:strike/>
        </w:rPr>
        <w:t xml:space="preserve">(b)</w:t>
      </w:r>
      <w:r>
        <w:t>))</w:t>
      </w:r>
      <w:r>
        <w:rPr/>
        <w:t xml:space="preserve"> </w:t>
      </w:r>
      <w:r>
        <w:rPr>
          <w:u w:val="single"/>
        </w:rPr>
        <w:t xml:space="preserve">(c)</w:t>
      </w:r>
      <w:r>
        <w:rPr/>
        <w:t xml:space="preserve">(i), the designated mental health professional shall examine the individual within forty-eight hours. If the designated mental health professional determines it is not appropriate to detain the individual or petition for a ninety-day less restrictive alternative under RCW 71.05.230(4), that decision shall be immediately presented to the superior court for hearing. The court shall hold a hearing to consider the decision of the designated mental health professional not later than the next judicial day. At the hearing the superior court shall review the determination of the designated mental health professional and determine whether an order should be entered requiring the person to be evaluated at an evaluation and treatment facility. No person referred to an evaluation and treatment facility may be held at the facility longer than seventy-two hours.</w:t>
      </w:r>
    </w:p>
    <w:p>
      <w:pPr>
        <w:spacing w:before="0" w:after="0" w:line="408" w:lineRule="exact"/>
        <w:ind w:left="0" w:right="0" w:firstLine="576"/>
        <w:jc w:val="left"/>
      </w:pPr>
      <w:r>
        <w:rPr/>
        <w:t xml:space="preserve">(2) If an individual is placed in an evaluation and treatment facility under RCW 10.77.088(1)</w:t>
      </w:r>
      <w:r>
        <w:t>((</w:t>
      </w:r>
      <w:r>
        <w:rPr>
          <w:strike/>
        </w:rPr>
        <w:t xml:space="preserve">(b)</w:t>
      </w:r>
      <w:r>
        <w:t>))</w:t>
      </w:r>
      <w:r>
        <w:rPr/>
        <w:t xml:space="preserve"> </w:t>
      </w:r>
      <w:r>
        <w:rPr>
          <w:u w:val="single"/>
        </w:rPr>
        <w:t xml:space="preserve">(c)</w:t>
      </w:r>
      <w:r>
        <w:rPr/>
        <w:t xml:space="preserve">(ii), a professional person shall evaluate the individual for purposes of determining whether to file a ninety-day inpatient or outpatient petition under chapter 71.05 RCW. Before expiration of the seventy-two hour evaluation period authorized under RCW 10.77.088(1)</w:t>
      </w:r>
      <w:r>
        <w:t>((</w:t>
      </w:r>
      <w:r>
        <w:rPr>
          <w:strike/>
        </w:rPr>
        <w:t xml:space="preserve">(b)</w:t>
      </w:r>
      <w:r>
        <w:t>))</w:t>
      </w:r>
      <w:r>
        <w:rPr/>
        <w:t xml:space="preserve"> </w:t>
      </w:r>
      <w:r>
        <w:rPr>
          <w:u w:val="single"/>
        </w:rPr>
        <w:t xml:space="preserve">(c)</w:t>
      </w:r>
      <w:r>
        <w:rPr/>
        <w:t xml:space="preserve">(ii), the professional person shall file a petition or, if the recommendation of the professional person is to release the individual, present his or her recommendation to the superior court of the county in which the criminal charge was dismissed. The superior court shall review the recommendation not later than forty-eight hours, excluding Saturdays, Sundays, and holidays, after the recommendation is presented. If the court rejects the recommendation to unconditionally release the individual, the court may order the individual detained at a designated evaluation and treatment facility for not more than a seventy-two hour evaluation and treatment period and direct the individual to appear at a surety hearing before that court within seventy-two hours, or the court may release the individual but direct the individual to appear at a surety hearing set before that court within eleven days, at which time the prosecutor may file a petition under this chapter for ninety-day inpatient or outpatient treatment. If a petition is filed by the prosecutor, the court may order that the person named in the petition be detained at the evaluation and treatment facility that performed the evaluation under this subsection or order the respondent to be in outpatient treatment. If a petition is filed but the individual fails to appear in court for the surety hearing, the court shall order that a mental health professional or peace officer shall take such person or cause such person to be taken into custody and placed in an evaluation and treatment facility to be brought before the court the next judicial day after detention. Upon the individual's first appearance in court after a petition has been filed, proceedings under RCW 71.05.310 and 71.05.320 shall commence. For an individual subject to this subsection, the prosecutor or professional person may directly file a petition for ninety-day inpatient or outpatient treatment and no petition for initial detention or fourteen-day detention is required before such a petition may be filed.</w:t>
      </w:r>
    </w:p>
    <w:p>
      <w:pPr>
        <w:spacing w:before="0" w:after="0" w:line="408" w:lineRule="exact"/>
        <w:ind w:left="0" w:right="0" w:firstLine="576"/>
        <w:jc w:val="left"/>
      </w:pPr>
      <w:r>
        <w:rPr/>
        <w:t xml:space="preserve">The court shall conduct the hearing on the petition filed under this subsection within five judicial days of the date the petition is filed. The court may continue the hearing upon the written request of the person named in the petition or the person's attorney, for good cause shown, which continuance shall not exceed five additional judicial days. If the person named in the petition requests a jury trial, the trial shall commence within ten judicial days of the date of the filing of the petition. The burden of proof shall be by clear, cogent, and convincing evidence and shall be upon the petitioner. The person shall be present at such proceeding, which shall in all respects accord with the constitutional guarantees of due process of law and the rules of evidence pursuant to RCW 71.05.360 (8) and (9).</w:t>
      </w:r>
    </w:p>
    <w:p>
      <w:pPr>
        <w:spacing w:before="0" w:after="0" w:line="408" w:lineRule="exact"/>
        <w:ind w:left="0" w:right="0" w:firstLine="576"/>
        <w:jc w:val="left"/>
      </w:pPr>
      <w:r>
        <w:rPr/>
        <w:t xml:space="preserve">During the proceeding the person named in the petition shall continue to be detained and treated until released by order of the court. If no order has been made within thirty days after the filing of the petition, not including any extensions of time requested by the detained person or his or her attorney, the detained person shall be released.</w:t>
      </w:r>
    </w:p>
    <w:p>
      <w:pPr>
        <w:spacing w:before="0" w:after="0" w:line="408" w:lineRule="exact"/>
        <w:ind w:left="0" w:right="0" w:firstLine="576"/>
        <w:jc w:val="left"/>
      </w:pPr>
      <w:r>
        <w:rPr/>
        <w:t xml:space="preserve">(3) If a designated mental health professional or the professional person and prosecuting attorney for the county in which the criminal charge was dismissed or attorney general, as appropriate, stipulate that the individual does not present a likelihood of serious harm or is not gravely disabled, the hearing under this section is not required and the individual, if in custody, shall be released.</w:t>
      </w:r>
    </w:p>
    <w:p>
      <w:pPr>
        <w:spacing w:before="0" w:after="0" w:line="408" w:lineRule="exact"/>
        <w:ind w:left="0" w:right="0" w:firstLine="576"/>
        <w:jc w:val="left"/>
      </w:pPr>
      <w:r>
        <w:rPr/>
        <w:t xml:space="preserve">(4) The individual shall have the rights specified in RCW 71.05.360 (8) and (9).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065</w:t>
      </w:r>
      <w:r>
        <w:rPr/>
        <w:t xml:space="preserve"> and 2014 c 10 s 3 are each amended to read as follows:</w:t>
      </w:r>
    </w:p>
    <w:p>
      <w:pPr>
        <w:spacing w:before="0" w:after="0" w:line="408" w:lineRule="exact"/>
        <w:ind w:left="0" w:right="0" w:firstLine="576"/>
        <w:jc w:val="left"/>
      </w:pPr>
      <w:r>
        <w:rPr/>
        <w:t xml:space="preserve">(1)(a)(i) The expert conducting the evaluation shall provide his or her report and recommendation to the court in which the criminal proceeding is pending. For a competency evaluation of a defendant who is released from custody, if the evaluation cannot be completed within twenty</w:t>
      </w:r>
      <w:r>
        <w:rPr/>
        <w:noBreakHyphen/>
      </w:r>
      <w:r>
        <w:rPr/>
        <w:t xml:space="preserve">one days due to a lack of cooperation by the defendant, the evaluator shall notify the court that he or she is unable to complete the evaluation because of such lack of cooperation.</w:t>
      </w:r>
    </w:p>
    <w:p>
      <w:pPr>
        <w:spacing w:before="0" w:after="0" w:line="408" w:lineRule="exact"/>
        <w:ind w:left="0" w:right="0" w:firstLine="576"/>
        <w:jc w:val="left"/>
      </w:pPr>
      <w:r>
        <w:rPr/>
        <w:t xml:space="preserve">(ii) A copy of the report and recommendation shall be provided to the designated mental health professional, the prosecuting attorney, the defense attorney, and the professional person at the local correctional facility where the defendant is being held, or if there is no professional person, to the person designated under (a)(iv) of this subsection. Upon request, the evaluator shall also provide copies of any source documents relevant to the evaluation to the designated mental health professional.</w:t>
      </w:r>
    </w:p>
    <w:p>
      <w:pPr>
        <w:spacing w:before="0" w:after="0" w:line="408" w:lineRule="exact"/>
        <w:ind w:left="0" w:right="0" w:firstLine="576"/>
        <w:jc w:val="left"/>
      </w:pPr>
      <w:r>
        <w:rPr/>
        <w:t xml:space="preserve">(iii) Any facility providing inpatient services related to competency shall discharge the defendant as soon as the facility determines that the defendant is competent to stand trial. Discharge shall not be postponed during the writing and distribution of the evaluation report. Distribution of an evaluation report by a facility providing inpatient services shall ordinarily be accomplished within two working days or less following the final evaluation of the defendant. If the defendant is discharged to the custody of a local correctional facility, the local correctional facility must continue the medication regimen prescribed by the facility, when clinically appropriate, unless the defendant refuses to cooperate with medication and an involuntary medication order by the court has not been entered.</w:t>
      </w:r>
    </w:p>
    <w:p>
      <w:pPr>
        <w:spacing w:before="0" w:after="0" w:line="408" w:lineRule="exact"/>
        <w:ind w:left="0" w:right="0" w:firstLine="576"/>
        <w:jc w:val="left"/>
      </w:pPr>
      <w:r>
        <w:rPr/>
        <w:t xml:space="preserve">(iv) If there is no professional person at the local correctional facility, the local correctional facility shall designate a professional person as defined in RCW 71.05.020 or, in cooperation with the regional support network, a professional person at the regional support network to receive the report and recommendation.</w:t>
      </w:r>
    </w:p>
    <w:p>
      <w:pPr>
        <w:spacing w:before="0" w:after="0" w:line="408" w:lineRule="exact"/>
        <w:ind w:left="0" w:right="0" w:firstLine="576"/>
        <w:jc w:val="left"/>
      </w:pPr>
      <w:r>
        <w:rPr/>
        <w:t xml:space="preserve">(v) Upon commencement of a defendant's evaluation in the local correctional facility, the local correctional facility must notify the evaluator of the name of the professional person, or person designated under (a)(iv) of this subsection, to receive the report and recommendation.</w:t>
      </w:r>
    </w:p>
    <w:p>
      <w:pPr>
        <w:spacing w:before="0" w:after="0" w:line="408" w:lineRule="exact"/>
        <w:ind w:left="0" w:right="0" w:firstLine="576"/>
        <w:jc w:val="left"/>
      </w:pPr>
      <w:r>
        <w:rPr/>
        <w:t xml:space="preserve">(b) If the evaluator concludes, under RCW 10.77.060(3)(f), the person should be evaluated by a designated mental health professional under chapter 71.05 RCW, the court shall order such evaluation be conducted prior to release from confinement when the person is acquitted or convicted and sentenced to confinement for twenty-four months or less, or when charges are dismissed pursuant to a finding of incompetent to stand trial.</w:t>
      </w:r>
    </w:p>
    <w:p>
      <w:pPr>
        <w:spacing w:before="0" w:after="0" w:line="408" w:lineRule="exact"/>
        <w:ind w:left="0" w:right="0" w:firstLine="576"/>
        <w:jc w:val="left"/>
      </w:pPr>
      <w:r>
        <w:rPr/>
        <w:t xml:space="preserve">(2) The designated mental health professional shall provide written notification within twenty-four hours of the results of the determination whether to commence proceedings under chapter 71.05 RCW. The notification shall be provided to the persons identified in subsection (1)(a) of this section.</w:t>
      </w:r>
    </w:p>
    <w:p>
      <w:pPr>
        <w:spacing w:before="0" w:after="0" w:line="408" w:lineRule="exact"/>
        <w:ind w:left="0" w:right="0" w:firstLine="576"/>
        <w:jc w:val="left"/>
      </w:pPr>
      <w:r>
        <w:rPr/>
        <w:t xml:space="preserve">(3) The prosecuting attorney shall provide a copy of the results of any proceedings commenced by the designated mental health professional under subsection (2) of this section to the secretary.</w:t>
      </w:r>
    </w:p>
    <w:p>
      <w:pPr>
        <w:spacing w:before="0" w:after="0" w:line="408" w:lineRule="exact"/>
        <w:ind w:left="0" w:right="0" w:firstLine="576"/>
        <w:jc w:val="left"/>
      </w:pPr>
      <w:r>
        <w:rPr/>
        <w:t xml:space="preserve">(4) A facility conducting a civil commitment evaluation under RCW 10.77.086(4) or 10.77.088(1)</w:t>
      </w:r>
      <w:r>
        <w:t>((</w:t>
      </w:r>
      <w:r>
        <w:rPr>
          <w:strike/>
        </w:rPr>
        <w:t xml:space="preserve">(b)</w:t>
      </w:r>
      <w:r>
        <w:t>))</w:t>
      </w:r>
      <w:r>
        <w:rPr/>
        <w:t xml:space="preserve"> </w:t>
      </w:r>
      <w:r>
        <w:rPr>
          <w:u w:val="single"/>
        </w:rPr>
        <w:t xml:space="preserve">(c)</w:t>
      </w:r>
      <w:r>
        <w:rPr/>
        <w:t xml:space="preserve">(ii) that makes a determination to release the person instead of filing a civil commitment petition must provide written notice to the prosecutor and defense attorney at least twenty-four hours prior to release. The notice may be given by electronic mail, facsimile, or other means reasonably likely to communicate the information immediately.</w:t>
      </w:r>
    </w:p>
    <w:p>
      <w:pPr>
        <w:spacing w:before="0" w:after="0" w:line="408" w:lineRule="exact"/>
        <w:ind w:left="0" w:right="0" w:firstLine="576"/>
        <w:jc w:val="left"/>
      </w:pPr>
      <w:r>
        <w:rPr/>
        <w:t xml:space="preserve">(5) The fact of admission and all information and records compiled, obtained, or maintained in the course of providing services under this chapter may also be disclosed to the courts solely to prevent the entry of any evaluation or treatment order that is inconsistent with any order entered under chapter 71.05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065</w:t>
      </w:r>
      <w:r>
        <w:rPr/>
        <w:t xml:space="preserve"> and 2014 c 225 s 59 and 2014 c 10 s 3 are each reenacted and amended to read as follows:</w:t>
      </w:r>
    </w:p>
    <w:p>
      <w:pPr>
        <w:spacing w:before="0" w:after="0" w:line="408" w:lineRule="exact"/>
        <w:ind w:left="0" w:right="0" w:firstLine="576"/>
        <w:jc w:val="left"/>
      </w:pPr>
      <w:r>
        <w:rPr/>
        <w:t xml:space="preserve">(1)(a)(i) The expert conducting the evaluation shall provide his or her report and recommendation to the court in which the criminal proceeding is pending. For a competency evaluation of a defendant who is released from custody, if the evaluation cannot be completed within twenty</w:t>
      </w:r>
      <w:r>
        <w:rPr/>
        <w:noBreakHyphen/>
      </w:r>
      <w:r>
        <w:rPr/>
        <w:t xml:space="preserve">one days due to a lack of cooperation by the defendant, the evaluator shall notify the court that he or she is unable to complete the evaluation because of such lack of cooperation.</w:t>
      </w:r>
    </w:p>
    <w:p>
      <w:pPr>
        <w:spacing w:before="0" w:after="0" w:line="408" w:lineRule="exact"/>
        <w:ind w:left="0" w:right="0" w:firstLine="576"/>
        <w:jc w:val="left"/>
      </w:pPr>
      <w:r>
        <w:rPr/>
        <w:t xml:space="preserve">(ii) A copy of the report and recommendation shall be provided to the designated mental health professional, the prosecuting attorney, the defense attorney, and the professional person at the local correctional facility where the defendant is being held, or if there is no professional person, to the person designated under (a)(iv) of this subsection. Upon request, the evaluator shall also provide copies of any source documents relevant to the evaluation to the designated mental health professional.</w:t>
      </w:r>
    </w:p>
    <w:p>
      <w:pPr>
        <w:spacing w:before="0" w:after="0" w:line="408" w:lineRule="exact"/>
        <w:ind w:left="0" w:right="0" w:firstLine="576"/>
        <w:jc w:val="left"/>
      </w:pPr>
      <w:r>
        <w:rPr/>
        <w:t xml:space="preserve">(iii) Any facility providing inpatient services related to competency shall discharge the defendant as soon as the facility determines that the defendant is competent to stand trial. Discharge shall not be postponed during the writing and distribution of the evaluation report. Distribution of an evaluation report by a facility providing inpatient services shall ordinarily be accomplished within two working days or less following the final evaluation of the defendant. If the defendant is discharged to the custody of a local correctional facility, the local correctional facility must continue the medication regimen prescribed by the facility, when clinically appropriate, unless the defendant refuses to cooperate with medication and an involuntary medication order by the court has not been entered.</w:t>
      </w:r>
    </w:p>
    <w:p>
      <w:pPr>
        <w:spacing w:before="0" w:after="0" w:line="408" w:lineRule="exact"/>
        <w:ind w:left="0" w:right="0" w:firstLine="576"/>
        <w:jc w:val="left"/>
      </w:pPr>
      <w:r>
        <w:rPr/>
        <w:t xml:space="preserve">(iv) If there is no professional person at the local correctional facility, the local correctional facility shall designate a professional person as defined in RCW 71.05.020 or, in cooperation with the behavioral health organization, a professional person at the behavioral health organization to receive the report and recommendation.</w:t>
      </w:r>
    </w:p>
    <w:p>
      <w:pPr>
        <w:spacing w:before="0" w:after="0" w:line="408" w:lineRule="exact"/>
        <w:ind w:left="0" w:right="0" w:firstLine="576"/>
        <w:jc w:val="left"/>
      </w:pPr>
      <w:r>
        <w:rPr/>
        <w:t xml:space="preserve">(v) Upon commencement of a defendant's evaluation in the local correctional facility, the local correctional facility must notify the evaluator of the name of the professional person, or person designated under (a)(iv) of this subsection, to receive the report and recommendation.</w:t>
      </w:r>
    </w:p>
    <w:p>
      <w:pPr>
        <w:spacing w:before="0" w:after="0" w:line="408" w:lineRule="exact"/>
        <w:ind w:left="0" w:right="0" w:firstLine="576"/>
        <w:jc w:val="left"/>
      </w:pPr>
      <w:r>
        <w:rPr/>
        <w:t xml:space="preserve">(b) If the evaluator concludes, under RCW 10.77.060(3)(f), the person should be evaluated by a designated mental health professional under chapter 71.05 RCW, the court shall order such evaluation be conducted prior to release from confinement when the person is acquitted or convicted and sentenced to confinement for twenty-four months or less, or when charges are dismissed pursuant to a finding of incompetent to stand trial.</w:t>
      </w:r>
    </w:p>
    <w:p>
      <w:pPr>
        <w:spacing w:before="0" w:after="0" w:line="408" w:lineRule="exact"/>
        <w:ind w:left="0" w:right="0" w:firstLine="576"/>
        <w:jc w:val="left"/>
      </w:pPr>
      <w:r>
        <w:rPr/>
        <w:t xml:space="preserve">(2) The designated mental health professional shall provide written notification within twenty-four hours of the results of the determination whether to commence proceedings under chapter 71.05 RCW. The notification shall be provided to the persons identified in subsection (1)(a) of this section.</w:t>
      </w:r>
    </w:p>
    <w:p>
      <w:pPr>
        <w:spacing w:before="0" w:after="0" w:line="408" w:lineRule="exact"/>
        <w:ind w:left="0" w:right="0" w:firstLine="576"/>
        <w:jc w:val="left"/>
      </w:pPr>
      <w:r>
        <w:rPr/>
        <w:t xml:space="preserve">(3) The prosecuting attorney shall provide a copy of the results of any proceedings commenced by the designated mental health professional under subsection (2) of this section to the secretary.</w:t>
      </w:r>
    </w:p>
    <w:p>
      <w:pPr>
        <w:spacing w:before="0" w:after="0" w:line="408" w:lineRule="exact"/>
        <w:ind w:left="0" w:right="0" w:firstLine="576"/>
        <w:jc w:val="left"/>
      </w:pPr>
      <w:r>
        <w:rPr/>
        <w:t xml:space="preserve">(4) A facility conducting a civil commitment evaluation under RCW 10.77.086(4) or 10.77.088(1)</w:t>
      </w:r>
      <w:r>
        <w:t>((</w:t>
      </w:r>
      <w:r>
        <w:rPr>
          <w:strike/>
        </w:rPr>
        <w:t xml:space="preserve">(b)</w:t>
      </w:r>
      <w:r>
        <w:t>))</w:t>
      </w:r>
      <w:r>
        <w:rPr/>
        <w:t xml:space="preserve"> </w:t>
      </w:r>
      <w:r>
        <w:rPr>
          <w:u w:val="single"/>
        </w:rPr>
        <w:t xml:space="preserve">(c)</w:t>
      </w:r>
      <w:r>
        <w:rPr/>
        <w:t xml:space="preserve">(ii) that makes a determination to release the person instead of filing a civil commitment petition must provide written notice to the prosecutor and defense attorney at least twenty-four hours prior to release. The notice may be given by electronic mail, facsimile, or other means reasonably likely to communicate the information immediately.</w:t>
      </w:r>
    </w:p>
    <w:p>
      <w:pPr>
        <w:spacing w:before="0" w:after="0" w:line="408" w:lineRule="exact"/>
        <w:ind w:left="0" w:right="0" w:firstLine="576"/>
        <w:jc w:val="left"/>
      </w:pPr>
      <w:r>
        <w:rPr/>
        <w:t xml:space="preserve">(5) The fact of admission and all information and records compiled, obtained, or maintained in the course of providing services under this chapter may also be disclosed to the courts solely to prevent the entry of any evaluation or treatment order that is inconsistent with any order entered under chapter 71.05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 of this act expires April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11 of this act takes effect April 1, 2016.</w:t>
      </w:r>
    </w:p>
    <w:p/>
    <w:p>
      <w:pPr>
        <w:jc w:val="center"/>
      </w:pPr>
      <w:r>
        <w:rPr>
          <w:b/>
        </w:rPr>
        <w:t>--- END ---</w:t>
      </w:r>
    </w:p>
    <w:sectPr>
      <w:pgNumType w:start="1"/>
      <w:footerReference xmlns:r="http://schemas.openxmlformats.org/officeDocument/2006/relationships" r:id="Rdca1a4a495e6460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5177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9b2b2a055ec4e93" /><Relationship Type="http://schemas.openxmlformats.org/officeDocument/2006/relationships/footer" Target="/word/footer.xml" Id="Rdca1a4a495e64600" /></Relationships>
</file>