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fa929ab1d42c1" /></Relationships>
</file>

<file path=word/document.xml><?xml version="1.0" encoding="utf-8"?>
<w:document xmlns:w="http://schemas.openxmlformats.org/wordprocessingml/2006/main">
  <w:body>
    <w:p>
      <w:r>
        <w:t>S-1199.2</w:t>
      </w:r>
    </w:p>
    <w:p>
      <w:pPr>
        <w:jc w:val="center"/>
      </w:pPr>
      <w:r>
        <w:t>_______________________________________________</w:t>
      </w:r>
    </w:p>
    <w:p/>
    <w:p>
      <w:pPr>
        <w:jc w:val="center"/>
      </w:pPr>
      <w:r>
        <w:rPr>
          <w:b/>
        </w:rPr>
        <w:t>SUBSTITUTE SENATE BILL 5177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and Darneille; by request of Department of Social and Health Services)</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timeliness of competency evaluation and restoration services, by clarifying alternative locations for the provision of competency restoration services and defining time periods of commitment; amending RCW 10.77.086, 10.77.088, and 10.77.220; adding a new section to chapter 10.77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 If the defendant is charged with a felony and determined to be incompetent, until he or she has regained the competency necessary to understand the proceedings against him or her and assist in his or her own defense, or has been determined unlikely to regain competency pursuant to RCW 10.77.084(1)(b), but in any event for a period of no longer than ninety days,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rPr/>
        <w:t xml:space="preserve">(ii) May alternatively order the defendant to undergo evaluation and treatment at some other facility as determined by the department, or under the guidance and control of a professional person. </w:t>
      </w:r>
      <w:r>
        <w:rPr>
          <w:u w:val="single"/>
        </w:rPr>
        <w:t xml:space="preserve">The facilities may include community mental health providers or other local facilities that contract with the department and are willing and able to provide treatment under this section. </w:t>
      </w:r>
      <w:r>
        <w:rPr>
          <w:u w:val="single"/>
        </w:rPr>
        <w:t xml:space="preserve">During the 2015-2017 fiscal biennium, county jails may be used for this purpose if the secretary determines there is an emergent need for beds and documents the justification, including a plan to address the emergency; however, competency restoration patients must be physically separated from other populations at the jail, must interact only with treatment staff and not jail staff, and must be provided as much as possible with a therapeutic environment.</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shall order the secretary to place the defendant:</w:t>
      </w:r>
    </w:p>
    <w:p>
      <w:pPr>
        <w:spacing w:before="0" w:after="0" w:line="408" w:lineRule="exact"/>
        <w:ind w:left="0" w:right="0" w:firstLine="576"/>
        <w:jc w:val="left"/>
      </w:pPr>
      <w:r>
        <w:rPr/>
        <w:t xml:space="preserve">(i) At a secure mental health facility in the custody of the department or an agency designated by the department for mental health treatment and restoration of competency. </w:t>
      </w:r>
      <w:r>
        <w:rPr>
          <w:u w:val="single"/>
        </w:rPr>
        <w:t xml:space="preserve">The agencies may include community mental health providers or other local facilities that contract with the department and are willing and able to provide treatment under this section. </w:t>
      </w:r>
      <w:r>
        <w:rPr>
          <w:u w:val="single"/>
        </w:rPr>
        <w:t xml:space="preserve">During the 2015-2017 fiscal biennium, county jails may be used for this purpose if the secretary determines there is an emergent need for beds and documents the justification, including a plan to address the emergency; however, competency restoration patients must be physically separated from other populations at the jail, must interact only with treatment staff and not jail staff, and must be provided as much as possible with a therapeutic environment.</w:t>
      </w:r>
      <w:r>
        <w:rPr/>
        <w:t xml:space="preserve">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 On conditional release for up to ninety days for mental health treatment and restoration of competency; or</w:t>
      </w:r>
    </w:p>
    <w:p>
      <w:pPr>
        <w:spacing w:before="0" w:after="0" w:line="408" w:lineRule="exact"/>
        <w:ind w:left="0" w:right="0" w:firstLine="576"/>
        <w:jc w:val="left"/>
      </w:pPr>
      <w:r>
        <w:rPr/>
        <w:t xml:space="preserve">(iii) Any combination of this subsection.</w:t>
      </w:r>
    </w:p>
    <w:p>
      <w:pPr>
        <w:spacing w:before="0" w:after="0" w:line="408" w:lineRule="exact"/>
        <w:ind w:left="0" w:right="0" w:firstLine="576"/>
        <w:jc w:val="left"/>
      </w:pPr>
      <w:r>
        <w:rPr/>
        <w:t xml:space="preserve">(b)(i)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 PROVIDED, That nothing herein shall prohibit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A new secure facility developed under this chapter for inpatient treatment of defendants ordered to receive competency restoration may not be sited within five hundred feet of the facilities and grounds of a public or private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d6f4487002940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6d439dd9bb49e5" /><Relationship Type="http://schemas.openxmlformats.org/officeDocument/2006/relationships/footer" Target="/word/footer.xml" Id="R2d6f4487002940c5" /></Relationships>
</file>