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f083765f142c0" /></Relationships>
</file>

<file path=word/document.xml><?xml version="1.0" encoding="utf-8"?>
<w:document xmlns:w="http://schemas.openxmlformats.org/wordprocessingml/2006/main">
  <w:body>
    <w:p>
      <w:r>
        <w:t>Z-0115.2</w:t>
      </w:r>
    </w:p>
    <w:p>
      <w:pPr>
        <w:jc w:val="center"/>
      </w:pPr>
      <w:r>
        <w:t>_______________________________________________</w:t>
      </w:r>
    </w:p>
    <w:p/>
    <w:p>
      <w:pPr>
        <w:jc w:val="center"/>
      </w:pPr>
      <w:r>
        <w:rPr>
          <w:b/>
        </w:rPr>
        <w:t>SENATE BILL 5173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Fain, Darneille, and Mullet; by request of Department of Corrections</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identicard program for certain incarcerated offenders; amending RCW 46.20.117 and 46.20.117; adding a new section to chapter 72.09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provide incarcerated offenders with a state-issued identicard to assist and prepare each offender for release from prison and reentry into the community. The legislature finds that each step that assists individuals being released from prison helps incarcerated offenders avoid predictable conditions that lead to future recidivism and that a reduction in recidivism makes the community safer, transforms formerly incarcerated offenders into productive citizens, and strengthens the family structure that surrounds each offender. The goal of the identicard program is to provide proper state identification to offenders upon release to the community, which is critical for accessing services, employment, housing, and various other opportunities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in conjunction with the department of licensing, must implement an identicard program to provide offenders with a state-issued identicard pursuant to RCW 46.20.117 at no cost to the offender.</w:t>
      </w:r>
    </w:p>
    <w:p>
      <w:pPr>
        <w:spacing w:before="0" w:after="0" w:line="408" w:lineRule="exact"/>
        <w:ind w:left="0" w:right="0" w:firstLine="576"/>
        <w:jc w:val="left"/>
      </w:pPr>
      <w:r>
        <w:rPr/>
        <w:t xml:space="preserve">(2) An offender is eligible for an original, renewal, or replacement identicard under this section if he or she:</w:t>
      </w:r>
    </w:p>
    <w:p>
      <w:pPr>
        <w:spacing w:before="0" w:after="0" w:line="408" w:lineRule="exact"/>
        <w:ind w:left="0" w:right="0" w:firstLine="576"/>
        <w:jc w:val="left"/>
      </w:pPr>
      <w:r>
        <w:rPr/>
        <w:t xml:space="preserve">(a) Meets department of licensing criteria under RCW 46.20.117(1)(b);</w:t>
      </w:r>
    </w:p>
    <w:p>
      <w:pPr>
        <w:spacing w:before="0" w:after="0" w:line="408" w:lineRule="exact"/>
        <w:ind w:left="0" w:right="0" w:firstLine="576"/>
        <w:jc w:val="left"/>
      </w:pPr>
      <w:r>
        <w:rPr/>
        <w:t xml:space="preserve">(b) Is under the custody of the department of corrections;</w:t>
      </w:r>
    </w:p>
    <w:p>
      <w:pPr>
        <w:spacing w:before="0" w:after="0" w:line="408" w:lineRule="exact"/>
        <w:ind w:left="0" w:right="0" w:firstLine="576"/>
        <w:jc w:val="left"/>
      </w:pPr>
      <w:r>
        <w:rPr/>
        <w:t xml:space="preserve">(c) Has been sentenced to an incarceration period exceeding one year and one day;</w:t>
      </w:r>
    </w:p>
    <w:p>
      <w:pPr>
        <w:spacing w:before="0" w:after="0" w:line="408" w:lineRule="exact"/>
        <w:ind w:left="0" w:right="0" w:firstLine="576"/>
        <w:jc w:val="left"/>
      </w:pPr>
      <w:r>
        <w:rPr/>
        <w:t xml:space="preserve">(d) Is incarcerated within a department correctional facility and is at least two months or more from his or her release date as of the effective date of this section;</w:t>
      </w:r>
    </w:p>
    <w:p>
      <w:pPr>
        <w:spacing w:before="0" w:after="0" w:line="408" w:lineRule="exact"/>
        <w:ind w:left="0" w:right="0" w:firstLine="576"/>
        <w:jc w:val="left"/>
      </w:pPr>
      <w:r>
        <w:rPr/>
        <w:t xml:space="preserve">(e) Has not waived his or her right for an identicard; and</w:t>
      </w:r>
    </w:p>
    <w:p>
      <w:pPr>
        <w:spacing w:before="0" w:after="0" w:line="408" w:lineRule="exact"/>
        <w:ind w:left="0" w:right="0" w:firstLine="576"/>
        <w:jc w:val="left"/>
      </w:pPr>
      <w:r>
        <w:rPr/>
        <w:t xml:space="preserve">(f) Does not have a current, valid state-issued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d0b60363f694f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eecca5093462f" /><Relationship Type="http://schemas.openxmlformats.org/officeDocument/2006/relationships/footer" Target="/word/footer.xml" Id="R1d0b60363f694f15" /></Relationships>
</file>