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4d602737ec4af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5153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Roach, Sheldon, Fain, Liias, Mullet, Fraser, Dansel, McCoy, Rolfes, Cleveland, Darneille, Habib, Padden, Nelson, Benton, Chase, Keiser, Jayapal, Hasegawa, and Frockt</w:t>
      </w:r>
    </w:p>
    <w:p/>
    <w:p>
      <w:r>
        <w:rPr>
          <w:t xml:space="preserve">Read first time 01/14/15.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of campaign contributions; amending RCW 42.17A.235, 42.17A.240, and 42.17A.250; reenacting and amending RCW 42.17A.005; adding new sections to chapter 42.17A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campaign finance system. Both passed with over seventy-two percent of the popular vote, as well as winning margins in every county in the state.</w:t>
      </w:r>
    </w:p>
    <w:p>
      <w:pPr>
        <w:spacing w:before="0" w:after="0" w:line="408" w:lineRule="exact"/>
        <w:ind w:left="0" w:right="0" w:firstLine="576"/>
        <w:jc w:val="left"/>
      </w:pPr>
      <w:r>
        <w:rPr/>
        <w:t xml:space="preserve">The legislature finds that nonprofit organizations are increasingly engaging in campaign activities in Washington state and across the country, including taking a more active role in contributing to candidate and ballot proposition campaigns. In some cases, these activities are occurring without adequate public disclosure due to loopholes in campaign finance regulations.</w:t>
      </w:r>
    </w:p>
    <w:p>
      <w:pPr>
        <w:spacing w:before="0" w:after="0" w:line="408" w:lineRule="exact"/>
        <w:ind w:left="0" w:right="0" w:firstLine="576"/>
        <w:jc w:val="left"/>
      </w:pPr>
      <w:r>
        <w:rPr/>
        <w:t xml:space="preserve">Therefore, the legislature intends to increase transparency and accountability, deter corruption, and strengthen confidence in the election process by closing campaign finance disclosure loopholes and requiring the disclosure of contributions and expenditures by nonprofit organizations that participate significantly in Washington state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w:t>
      </w:r>
      <w:r>
        <w:t>((</w:t>
      </w:r>
      <w:r>
        <w:rPr>
          <w:strike/>
        </w:rPr>
        <w:t xml:space="preserve">shall</w:t>
      </w:r>
      <w:r>
        <w:t>))</w:t>
      </w:r>
      <w:r>
        <w:rPr/>
        <w:t xml:space="preserve"> </w:t>
      </w:r>
      <w:r>
        <w:rPr>
          <w:u w:val="single"/>
        </w:rPr>
        <w:t xml:space="preserve">does</w:t>
      </w:r>
      <w:r>
        <w:rPr/>
        <w:t xml:space="preserve">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w:t>
      </w:r>
      <w:r>
        <w:rPr>
          <w:u w:val="single"/>
        </w:rPr>
        <w:t xml:space="preserve">(a) "Incidental committee" means any nonprofit organization not otherwise defined as a political committee but that may incidentally make a contribution or an expenditure in support of, or opposition to, any candidate or any ballot proposition in Washington, directly or through a political committee.</w:t>
      </w:r>
    </w:p>
    <w:p>
      <w:pPr>
        <w:spacing w:before="0" w:after="0" w:line="408" w:lineRule="exact"/>
        <w:ind w:left="0" w:right="0" w:firstLine="576"/>
        <w:jc w:val="left"/>
      </w:pPr>
      <w:r>
        <w:rPr>
          <w:u w:val="single"/>
        </w:rPr>
        <w:t xml:space="preserve">(b) "Incidental committee" does not include any organization registered under section 527 of the internal revenue code of 1986 that files disclosure reports with the public disclosure commission, disclosure reports with the federal elections commission, or public quarterly, semiannual, or monthly filings with the internal revenue service.</w:t>
      </w:r>
    </w:p>
    <w:p>
      <w:pPr>
        <w:spacing w:before="0" w:after="0" w:line="408" w:lineRule="exact"/>
        <w:ind w:left="0" w:right="0" w:firstLine="576"/>
        <w:jc w:val="left"/>
      </w:pPr>
      <w:r>
        <w:rPr>
          <w:u w:val="single"/>
        </w:rPr>
        <w:t xml:space="preserve">(26)</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u w:val="single"/>
        </w:rPr>
        <w:t xml:space="preserve">(28)</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"Political committee" means any person (except a candidate or an individual dealing with his or her own funds or property)</w:t>
      </w:r>
      <w:r>
        <w:rPr>
          <w:u w:val="single"/>
        </w:rPr>
        <w:t xml:space="preserve">, organized or located inside or outside the state,</w:t>
      </w:r>
      <w:r>
        <w:rPr/>
        <w:t xml:space="preserve"> having the expectation of receiving contributions or making expenditures in support of, or opposition to, any candidate or any ballot proposition </w:t>
      </w:r>
      <w:r>
        <w:rPr>
          <w:u w:val="single"/>
        </w:rPr>
        <w:t xml:space="preserve">in Washington</w:t>
      </w:r>
      <w:r>
        <w:rPr/>
        <w:t xml:space="preserv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The commission shall provide a link on its web site to a searchable database on the web site of the federal election commission containing information on organizations under section 527 of the internal revenue code of 1986.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contributions or expenditures of at least twenty-five thousand dollars in a calendar year in any election campaign, or to a political committee; and </w:t>
      </w:r>
    </w:p>
    <w:p>
      <w:pPr>
        <w:spacing w:before="0" w:after="0" w:line="408" w:lineRule="exact"/>
        <w:ind w:left="0" w:right="0" w:firstLine="576"/>
        <w:jc w:val="left"/>
      </w:pPr>
      <w:r>
        <w:rPr/>
        <w:t xml:space="preserve">(ii) Must disclose a contribution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(c) An incidental committee that does not make contributions or expenditures in the amounts specified in (a) of this subsection is not required to file a statement of organization with the commission.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and address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shall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2011 c 60 s 23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w:t>
      </w:r>
      <w:r>
        <w:rPr>
          <w:u w:val="single"/>
        </w:rPr>
        <w:t xml:space="preserve">, except for incidental committees,</w:t>
      </w:r>
      <w:r>
        <w:rPr/>
        <w:t xml:space="preserve"> must file with the commission a report of all contributions received and expenditures made prior to that date, if any. </w:t>
      </w:r>
      <w:r>
        <w:rPr>
          <w:u w:val="single"/>
        </w:rPr>
        <w:t xml:space="preserve">In addition to the information required under RCW 42.17A.205 and 42.17A.210, on the day an incidental committee files a statement of organization with the commission, each incidental committee must file with the commission a report of the ten largest aggregate contributions received in the current calendar year from a single person of ten thousand dollars or greater, including any persons tied as the tenth largest source of funds, if any, and all aggregate contributions received in the current calendar year from a single person of one hundred thousand dollars or greater.</w:t>
      </w:r>
    </w:p>
    <w:p>
      <w:pPr>
        <w:spacing w:before="0" w:after="0" w:line="408" w:lineRule="exact"/>
        <w:ind w:left="0" w:right="0" w:firstLine="576"/>
        <w:jc w:val="left"/>
      </w:pPr>
      <w:r>
        <w:rPr/>
        <w:t xml:space="preserve">(2) Each treasurer </w:t>
      </w:r>
      <w:r>
        <w:rPr>
          <w:u w:val="single"/>
        </w:rPr>
        <w:t xml:space="preserve">of a political committee or incidental committee required to file a statement of organization under section 4 of this act</w:t>
      </w:r>
      <w:r>
        <w:rPr/>
        <w:t xml:space="preserve">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 only if the committee has received a contribution or made an expenditure in the preceding calendar month and either the total contributions received or total expenditures made since the last such report exceed two hundred dollars. </w:t>
      </w:r>
      <w:r>
        <w:rPr>
          <w:u w:val="single"/>
        </w:rPr>
        <w:t xml:space="preserve">An incidental committee must file the report required by this subsection (2) only if there has been a change in its ten largest contributors over ten thousand dollars during the current calendar year, including any persons tied as the tenth largest contributor, or if a person not previously listed in a report required under this subsection (2) has contributed one hundred thousand dollars or more in aggregate to the incidental committee during the calendar year.</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w:t>
      </w:r>
      <w:r>
        <w:rPr>
          <w:u w:val="single"/>
        </w:rPr>
        <w:t xml:space="preserve">of a political committee</w:t>
      </w:r>
      <w:r>
        <w:rPr/>
        <w:t xml:space="preserv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 The treasurer or candidate </w:t>
      </w:r>
      <w:r>
        <w:rPr>
          <w:u w:val="single"/>
        </w:rPr>
        <w:t xml:space="preserve">of a political committee</w:t>
      </w:r>
      <w:r>
        <w:rPr/>
        <w:t xml:space="preserv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0" w:after="0" w:line="408" w:lineRule="exact"/>
        <w:ind w:left="0" w:right="0" w:firstLine="576"/>
        <w:jc w:val="left"/>
      </w:pPr>
      <w:r>
        <w:rPr>
          <w:u w:val="single"/>
        </w:rPr>
        <w:t xml:space="preserve">(9) By December 31, 2015, the commission shall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w:t>
      </w:r>
      <w:r>
        <w:t>((</w:t>
      </w:r>
      <w:r>
        <w:rPr>
          <w:strike/>
        </w:rPr>
        <w:t xml:space="preserve">and</w:t>
      </w:r>
      <w:r>
        <w:t>))</w:t>
      </w:r>
    </w:p>
    <w:p>
      <w:pPr>
        <w:spacing w:before="0" w:after="0" w:line="408" w:lineRule="exact"/>
        <w:ind w:left="0" w:right="0" w:firstLine="576"/>
        <w:jc w:val="left"/>
      </w:pPr>
      <w:r>
        <w:rPr/>
        <w:t xml:space="preserve">(d) </w:t>
      </w:r>
      <w:r>
        <w:rPr>
          <w:u w:val="single"/>
        </w:rPr>
        <w:t xml:space="preserve">Funds received by an incidental committee from any one person need not be reported unless:</w:t>
      </w:r>
    </w:p>
    <w:p>
      <w:pPr>
        <w:spacing w:before="0" w:after="0" w:line="408" w:lineRule="exact"/>
        <w:ind w:left="0" w:right="0" w:firstLine="576"/>
        <w:jc w:val="left"/>
      </w:pPr>
      <w:r>
        <w:rPr>
          <w:u w:val="single"/>
        </w:rPr>
        <w:t xml:space="preserve">(i) The person is one of the committee's ten largest sources of funds, including any persons tied as the tenth largest source of funds, during the current calendar year, and the aggregate funds received from that person during the current calendar year are ten thousand dollars or greater; or</w:t>
      </w:r>
    </w:p>
    <w:p>
      <w:pPr>
        <w:spacing w:before="0" w:after="0" w:line="408" w:lineRule="exact"/>
        <w:ind w:left="0" w:right="0" w:firstLine="576"/>
        <w:jc w:val="left"/>
      </w:pPr>
      <w:r>
        <w:rPr>
          <w:u w:val="single"/>
        </w:rPr>
        <w:t xml:space="preserve">(ii) The person contributed one hundred thousand dollars or more to the incidental committee during the current calendar year;</w:t>
      </w:r>
    </w:p>
    <w:p>
      <w:pPr>
        <w:spacing w:before="0" w:after="0" w:line="408" w:lineRule="exact"/>
        <w:ind w:left="0" w:right="0" w:firstLine="576"/>
        <w:jc w:val="left"/>
      </w:pPr>
      <w:r>
        <w:rPr>
          <w:u w:val="single"/>
        </w:rPr>
        <w:t xml:space="preserve">(e) The commission may suspend or modify reporting requirements for contributions to an incidental committee in cases of manifestly unreasonable hardship under RCW 42.17A.120; and</w:t>
      </w:r>
    </w:p>
    <w:p>
      <w:pPr>
        <w:spacing w:before="0" w:after="0" w:line="408" w:lineRule="exact"/>
        <w:ind w:left="0" w:right="0" w:firstLine="576"/>
        <w:jc w:val="left"/>
      </w:pPr>
      <w:r>
        <w:rPr>
          <w:u w:val="single"/>
        </w:rPr>
        <w:t xml:space="preserve">(f)</w:t>
      </w:r>
      <w:r>
        <w:rPr/>
        <w:t xml:space="preserve"> The money value of contributions of postage </w:t>
      </w:r>
      <w:r>
        <w:t>((</w:t>
      </w:r>
      <w:r>
        <w:rPr>
          <w:strike/>
        </w:rPr>
        <w:t xml:space="preserve">shall be</w:t>
      </w:r>
      <w:r>
        <w:t>))</w:t>
      </w:r>
      <w:r>
        <w:rPr/>
        <w:t xml:space="preserve"> </w:t>
      </w:r>
      <w:r>
        <w:rPr>
          <w:u w:val="single"/>
        </w:rPr>
        <w:t xml:space="preserve">is</w:t>
      </w:r>
      <w:r>
        <w:rPr/>
        <w:t xml:space="preserv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2010 c 204 s 411 are each amended to read as follows:</w:t>
      </w:r>
    </w:p>
    <w:p>
      <w:pPr>
        <w:spacing w:before="0" w:after="0" w:line="408" w:lineRule="exact"/>
        <w:ind w:left="0" w:right="0" w:firstLine="576"/>
        <w:jc w:val="left"/>
      </w:pPr>
      <w:r>
        <w:t>((</w:t>
      </w:r>
      <w:r>
        <w:rPr>
          <w:strike/>
        </w:rPr>
        <w:t xml:space="preserve">(1) An out-of-state</w:t>
      </w:r>
      <w:r>
        <w:t>))</w:t>
      </w:r>
      <w:r>
        <w:rPr/>
        <w:t xml:space="preserve"> </w:t>
      </w:r>
      <w:r>
        <w:rPr>
          <w:u w:val="single"/>
        </w:rPr>
        <w:t xml:space="preserve">A</w:t>
      </w:r>
      <w:r>
        <w:rPr/>
        <w:t xml:space="preserve"> political committee </w:t>
      </w:r>
      <w:r>
        <w:t>((</w:t>
      </w:r>
      <w:r>
        <w:rPr>
          <w:strike/>
        </w:rPr>
        <w:t xml:space="preserve">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strike/>
        </w:rPr>
        <w:t xml:space="preserve">(a) Its name and address;</w:t>
      </w:r>
    </w:p>
    <w:p>
      <w:pPr>
        <w:spacing w:before="0" w:after="0" w:line="408" w:lineRule="exact"/>
        <w:ind w:left="0" w:right="0" w:firstLine="576"/>
        <w:jc w:val="left"/>
      </w:pPr>
      <w:r>
        <w:rPr>
          <w:strike/>
        </w:rPr>
        <w:t xml:space="preserve">(b) The purposes of the out-of-state committee;</w:t>
      </w:r>
    </w:p>
    <w:p>
      <w:pPr>
        <w:spacing w:before="0" w:after="0" w:line="408" w:lineRule="exact"/>
        <w:ind w:left="0" w:right="0" w:firstLine="576"/>
        <w:jc w:val="left"/>
      </w:pPr>
      <w:r>
        <w:rPr>
          <w:strike/>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strike/>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strike/>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strike/>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strike/>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strike/>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and</w:t>
      </w:r>
    </w:p>
    <w:p>
      <w:pPr>
        <w:spacing w:before="0" w:after="0" w:line="408" w:lineRule="exact"/>
        <w:ind w:left="0" w:right="0" w:firstLine="576"/>
        <w:jc w:val="left"/>
      </w:pPr>
      <w:r>
        <w:rPr>
          <w:strike/>
        </w:rPr>
        <w:t xml:space="preserve">(i) Any other information as the commission may prescribe by rule in keeping with the policies and purposes of this chapter.</w:t>
      </w:r>
    </w:p>
    <w:p>
      <w:pPr>
        <w:spacing w:before="0" w:after="0" w:line="408" w:lineRule="exact"/>
        <w:ind w:left="0" w:right="0" w:firstLine="576"/>
        <w:jc w:val="left"/>
      </w:pPr>
      <w:r>
        <w:rPr>
          <w:strike/>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r>
        <w:t>))</w:t>
      </w:r>
      <w:r>
        <w:rPr/>
        <w:t xml:space="preserve"> </w:t>
      </w:r>
      <w:r>
        <w:rPr>
          <w:u w:val="single"/>
        </w:rPr>
        <w:t xml:space="preserve">or incidental committee organized outside the state of Washington is subject to the same requirements under this chapter as a political committee or incidental committee organized in the state of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dark money elimination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d4e02396ce54d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ed9d34d35f4a35" /><Relationship Type="http://schemas.openxmlformats.org/officeDocument/2006/relationships/footer" Target="/word/footer.xml" Id="R9d4e02396ce54d4c" /></Relationships>
</file>