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396b7aefd24801" /></Relationships>
</file>

<file path=word/document.xml><?xml version="1.0" encoding="utf-8"?>
<w:document xmlns:w="http://schemas.openxmlformats.org/wordprocessingml/2006/main">
  <w:body>
    <w:p>
      <w:r>
        <w:t>S-0451.1</w:t>
      </w:r>
    </w:p>
    <w:p>
      <w:pPr>
        <w:jc w:val="center"/>
      </w:pPr>
      <w:r>
        <w:t>_______________________________________________</w:t>
      </w:r>
    </w:p>
    <w:p/>
    <w:p>
      <w:pPr>
        <w:jc w:val="center"/>
      </w:pPr>
      <w:r>
        <w:rPr>
          <w:b/>
        </w:rPr>
        <w:t>SENATE BILL 5148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Dammeier, Chase, Conway, McAuliffe, and O'Ban</w:t>
      </w:r>
    </w:p>
    <w:p/>
    <w:p>
      <w:r>
        <w:rPr>
          <w:t xml:space="preserve">Read first time 01/14/15.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members who retire early under alternate early retirement provisions as set forth in RCW 41.32.765(3) and 41.32.875(3) to work as substitute teachers and continue receiving retirement benefits at the same time; and amending RCW 41.32.765 and 41.32.875.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 </w:t>
      </w:r>
      <w:r>
        <w:rPr>
          <w:u w:val="single"/>
        </w:rPr>
        <w:t xml:space="preserve">Beginning July 1, 2015,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 </w:t>
      </w:r>
      <w:r>
        <w:rPr>
          <w:u w:val="single"/>
        </w:rPr>
        <w:t xml:space="preserve">Beginning July 1, 2015,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
      <w:pPr>
        <w:jc w:val="center"/>
      </w:pPr>
      <w:r>
        <w:rPr>
          <w:b/>
        </w:rPr>
        <w:t>--- END ---</w:t>
      </w:r>
    </w:p>
    <w:sectPr>
      <w:pgNumType w:start="1"/>
      <w:footerReference xmlns:r="http://schemas.openxmlformats.org/officeDocument/2006/relationships" r:id="R46b05ff2dd954b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519cbe65354b41" /><Relationship Type="http://schemas.openxmlformats.org/officeDocument/2006/relationships/footer" Target="/word/footer.xml" Id="R46b05ff2dd954b57" /></Relationships>
</file>