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17dcd665fd406c" /></Relationships>
</file>

<file path=word/document.xml><?xml version="1.0" encoding="utf-8"?>
<w:document xmlns:w="http://schemas.openxmlformats.org/wordprocessingml/2006/main">
  <w:body>
    <w:p>
      <w:r>
        <w:t>S-0135.1</w:t>
      </w:r>
    </w:p>
    <w:p>
      <w:pPr>
        <w:jc w:val="center"/>
      </w:pPr>
      <w:r>
        <w:t>_______________________________________________</w:t>
      </w:r>
    </w:p>
    <w:p/>
    <w:p>
      <w:pPr>
        <w:jc w:val="center"/>
      </w:pPr>
      <w:r>
        <w:rPr>
          <w:b/>
        </w:rPr>
        <w:t>SENATE BILL 5146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Bailey and Rivers</w:t>
      </w:r>
    </w:p>
    <w:p/>
    <w:p>
      <w:r>
        <w:rPr>
          <w:t xml:space="preserve">Read first time 01/14/15.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the quality of medicaid purchasing, delivery, and transparency; amending RCW 74.09.010; and adding a new section to chapter 74.09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010</w:t>
      </w:r>
      <w:r>
        <w:rPr/>
        <w:t xml:space="preserve"> and 2013 2nd sp.s. c 10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"Children's health program" means the health care services program provided to children under eighteen years of age and in households with incomes at or below the federal poverty level as annually defined by the federal department of health and human services as adjusted for family size, and who are not otherwise eligible for medical assistance or the limited casualty program for the medically needy.</w:t>
      </w:r>
    </w:p>
    <w:p>
      <w:pPr>
        <w:spacing w:before="0" w:after="0" w:line="408" w:lineRule="exact"/>
        <w:ind w:left="0" w:right="0" w:firstLine="576"/>
        <w:jc w:val="left"/>
      </w:pPr>
      <w:r>
        <w:rPr/>
        <w:t xml:space="preserve">(3) "Chronic care management" means the health care management within a health home of persons identified with, or at high risk for, one or more chronic conditions. Effective chronic care management:</w:t>
      </w:r>
    </w:p>
    <w:p>
      <w:pPr>
        <w:spacing w:before="0" w:after="0" w:line="408" w:lineRule="exact"/>
        <w:ind w:left="0" w:right="0" w:firstLine="576"/>
        <w:jc w:val="left"/>
      </w:pPr>
      <w:r>
        <w:rPr/>
        <w:t xml:space="preserve">(a) Actively assists patients to acquire self-care skills to improve functioning and health outcomes, and slow the progression of disease or disability;</w:t>
      </w:r>
    </w:p>
    <w:p>
      <w:pPr>
        <w:spacing w:before="0" w:after="0" w:line="408" w:lineRule="exact"/>
        <w:ind w:left="0" w:right="0" w:firstLine="576"/>
        <w:jc w:val="left"/>
      </w:pPr>
      <w:r>
        <w:rPr/>
        <w:t xml:space="preserve">(b) Employs evidence-based clinical practices;</w:t>
      </w:r>
    </w:p>
    <w:p>
      <w:pPr>
        <w:spacing w:before="0" w:after="0" w:line="408" w:lineRule="exact"/>
        <w:ind w:left="0" w:right="0" w:firstLine="576"/>
        <w:jc w:val="left"/>
      </w:pPr>
      <w:r>
        <w:rPr/>
        <w:t xml:space="preserve">(c) Coordinates care across health care settings and providers, including tracking referrals;</w:t>
      </w:r>
    </w:p>
    <w:p>
      <w:pPr>
        <w:spacing w:before="0" w:after="0" w:line="408" w:lineRule="exact"/>
        <w:ind w:left="0" w:right="0" w:firstLine="576"/>
        <w:jc w:val="left"/>
      </w:pPr>
      <w:r>
        <w:rPr/>
        <w:t xml:space="preserve">(d) Provides ready access to behavioral health services that are, to the extent possible, integrated with primary care; and</w:t>
      </w:r>
    </w:p>
    <w:p>
      <w:pPr>
        <w:spacing w:before="0" w:after="0" w:line="408" w:lineRule="exact"/>
        <w:ind w:left="0" w:right="0" w:firstLine="576"/>
        <w:jc w:val="left"/>
      </w:pPr>
      <w:r>
        <w:rPr/>
        <w:t xml:space="preserve">(e) Uses appropriate community resources to support individual patients and families in managing chronic conditions.</w:t>
      </w:r>
    </w:p>
    <w:p>
      <w:pPr>
        <w:spacing w:before="0" w:after="0" w:line="408" w:lineRule="exact"/>
        <w:ind w:left="0" w:right="0" w:firstLine="576"/>
        <w:jc w:val="left"/>
      </w:pPr>
      <w:r>
        <w:rPr/>
        <w:t xml:space="preserve">(4) "Chronic condition" means a prolonged condition and includes, but is not limited to:</w:t>
      </w:r>
    </w:p>
    <w:p>
      <w:pPr>
        <w:spacing w:before="0" w:after="0" w:line="408" w:lineRule="exact"/>
        <w:ind w:left="0" w:right="0" w:firstLine="576"/>
        <w:jc w:val="left"/>
      </w:pPr>
      <w:r>
        <w:rPr/>
        <w:t xml:space="preserve">(a) A mental health condition;</w:t>
      </w:r>
    </w:p>
    <w:p>
      <w:pPr>
        <w:spacing w:before="0" w:after="0" w:line="408" w:lineRule="exact"/>
        <w:ind w:left="0" w:right="0" w:firstLine="576"/>
        <w:jc w:val="left"/>
      </w:pPr>
      <w:r>
        <w:rPr/>
        <w:t xml:space="preserve">(b) A substance use disorder;</w:t>
      </w:r>
    </w:p>
    <w:p>
      <w:pPr>
        <w:spacing w:before="0" w:after="0" w:line="408" w:lineRule="exact"/>
        <w:ind w:left="0" w:right="0" w:firstLine="576"/>
        <w:jc w:val="left"/>
      </w:pPr>
      <w:r>
        <w:rPr/>
        <w:t xml:space="preserve">(c) Asthma;</w:t>
      </w:r>
    </w:p>
    <w:p>
      <w:pPr>
        <w:spacing w:before="0" w:after="0" w:line="408" w:lineRule="exact"/>
        <w:ind w:left="0" w:right="0" w:firstLine="576"/>
        <w:jc w:val="left"/>
      </w:pPr>
      <w:r>
        <w:rPr/>
        <w:t xml:space="preserve">(d) Diabetes;</w:t>
      </w:r>
    </w:p>
    <w:p>
      <w:pPr>
        <w:spacing w:before="0" w:after="0" w:line="408" w:lineRule="exact"/>
        <w:ind w:left="0" w:right="0" w:firstLine="576"/>
        <w:jc w:val="left"/>
      </w:pPr>
      <w:r>
        <w:rPr/>
        <w:t xml:space="preserve">(e) Heart disease; and</w:t>
      </w:r>
    </w:p>
    <w:p>
      <w:pPr>
        <w:spacing w:before="0" w:after="0" w:line="408" w:lineRule="exact"/>
        <w:ind w:left="0" w:right="0" w:firstLine="576"/>
        <w:jc w:val="left"/>
      </w:pPr>
      <w:r>
        <w:rPr/>
        <w:t xml:space="preserve">(f) Being overweight, as evidenced by a body mass index over twenty-five.</w:t>
      </w:r>
    </w:p>
    <w:p>
      <w:pPr>
        <w:spacing w:before="0" w:after="0" w:line="408" w:lineRule="exact"/>
        <w:ind w:left="0" w:right="0" w:firstLine="576"/>
        <w:jc w:val="left"/>
      </w:pPr>
      <w:r>
        <w:rPr/>
        <w:t xml:space="preserve">(5) "County" means the board of county commissioners, county council, county executive, or tribal jurisdiction, or its designee.</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"Department of health" means the Washington state department of health created pursuant to RCW 43.70.020.</w:t>
      </w:r>
    </w:p>
    <w:p>
      <w:pPr>
        <w:spacing w:before="0" w:after="0" w:line="408" w:lineRule="exact"/>
        <w:ind w:left="0" w:right="0" w:firstLine="576"/>
        <w:jc w:val="left"/>
      </w:pPr>
      <w:r>
        <w:rPr/>
        <w:t xml:space="preserve">(8) "Director" means the director of the Washington state health care authority.</w:t>
      </w:r>
    </w:p>
    <w:p>
      <w:pPr>
        <w:spacing w:before="0" w:after="0" w:line="408" w:lineRule="exact"/>
        <w:ind w:left="0" w:right="0" w:firstLine="576"/>
        <w:jc w:val="left"/>
      </w:pPr>
      <w:r>
        <w:rPr/>
        <w:t xml:space="preserve">(9) "Full benefit dual eligible beneficiary" means an individual who, for any month: Has coverage for the month under a medicare prescription drug plan or medicare advantage plan with part D coverage; and is determined eligible by the state for full medicaid benefits for the month under any eligibility category in the state's medicaid plan or a section 1115 demonstration waiver that provides pharmacy benefits.</w:t>
      </w:r>
    </w:p>
    <w:p>
      <w:pPr>
        <w:spacing w:before="0" w:after="0" w:line="408" w:lineRule="exact"/>
        <w:ind w:left="0" w:right="0" w:firstLine="576"/>
        <w:jc w:val="left"/>
      </w:pPr>
      <w:r>
        <w:rPr/>
        <w:t xml:space="preserve">(10) "Health home" or "primary care health home" means coordinated health care provided by a licensed primary care provider coordinating all medical care services, and a multidisciplinary health care team comprised of clinical and nonclinical staff. The term "coordinating all medical care services" shall not be construed to require prior authorization by a primary care provider in order for a patient to receive treatment for covered services by an optometrist licensed under chapter 18.53 RCW. Primary care health home services shall include those services defined as health home services in 42 U.S.C. Sec. 1396w-4 and, in addition, may include, but are not limited to:</w:t>
      </w:r>
    </w:p>
    <w:p>
      <w:pPr>
        <w:spacing w:before="0" w:after="0" w:line="408" w:lineRule="exact"/>
        <w:ind w:left="0" w:right="0" w:firstLine="576"/>
        <w:jc w:val="left"/>
      </w:pPr>
      <w:r>
        <w:rPr/>
        <w:t xml:space="preserve">(a) Comprehensive care management including, but not limited to, chronic care treatment and management;</w:t>
      </w:r>
    </w:p>
    <w:p>
      <w:pPr>
        <w:spacing w:before="0" w:after="0" w:line="408" w:lineRule="exact"/>
        <w:ind w:left="0" w:right="0" w:firstLine="576"/>
        <w:jc w:val="left"/>
      </w:pPr>
      <w:r>
        <w:rPr/>
        <w:t xml:space="preserve">(b) Extended hours of service;</w:t>
      </w:r>
    </w:p>
    <w:p>
      <w:pPr>
        <w:spacing w:before="0" w:after="0" w:line="408" w:lineRule="exact"/>
        <w:ind w:left="0" w:right="0" w:firstLine="576"/>
        <w:jc w:val="left"/>
      </w:pPr>
      <w:r>
        <w:rPr/>
        <w:t xml:space="preserve">(c) Multiple ways for patients to communicate with the team, including electronically and by phone;</w:t>
      </w:r>
    </w:p>
    <w:p>
      <w:pPr>
        <w:spacing w:before="0" w:after="0" w:line="408" w:lineRule="exact"/>
        <w:ind w:left="0" w:right="0" w:firstLine="576"/>
        <w:jc w:val="left"/>
      </w:pPr>
      <w:r>
        <w:rPr/>
        <w:t xml:space="preserve">(d) Education of patients on self-care, prevention, and health promotion, including the use of patient decision aids;</w:t>
      </w:r>
    </w:p>
    <w:p>
      <w:pPr>
        <w:spacing w:before="0" w:after="0" w:line="408" w:lineRule="exact"/>
        <w:ind w:left="0" w:right="0" w:firstLine="576"/>
        <w:jc w:val="left"/>
      </w:pPr>
      <w:r>
        <w:rPr/>
        <w:t xml:space="preserve">(e) Coordinating and assuring smooth transitions and follow-up from inpatient to other settings;</w:t>
      </w:r>
    </w:p>
    <w:p>
      <w:pPr>
        <w:spacing w:before="0" w:after="0" w:line="408" w:lineRule="exact"/>
        <w:ind w:left="0" w:right="0" w:firstLine="576"/>
        <w:jc w:val="left"/>
      </w:pPr>
      <w:r>
        <w:rPr/>
        <w:t xml:space="preserve">(f) Individual and family support including authorized representatives;</w:t>
      </w:r>
    </w:p>
    <w:p>
      <w:pPr>
        <w:spacing w:before="0" w:after="0" w:line="408" w:lineRule="exact"/>
        <w:ind w:left="0" w:right="0" w:firstLine="576"/>
        <w:jc w:val="left"/>
      </w:pPr>
      <w:r>
        <w:rPr/>
        <w:t xml:space="preserve">(g) The use of information technology to link services, track tests, generate patient registries, and provide clinical data; and</w:t>
      </w:r>
    </w:p>
    <w:p>
      <w:pPr>
        <w:spacing w:before="0" w:after="0" w:line="408" w:lineRule="exact"/>
        <w:ind w:left="0" w:right="0" w:firstLine="576"/>
        <w:jc w:val="left"/>
      </w:pPr>
      <w:r>
        <w:rPr/>
        <w:t xml:space="preserve">(h) Ongoing performance reporting and quality improvement.</w:t>
      </w:r>
    </w:p>
    <w:p>
      <w:pPr>
        <w:spacing w:before="0" w:after="0" w:line="408" w:lineRule="exact"/>
        <w:ind w:left="0" w:right="0" w:firstLine="576"/>
        <w:jc w:val="left"/>
      </w:pPr>
      <w:r>
        <w:rPr/>
        <w:t xml:space="preserve">(11) "Internal management" means the administration of medical assistance, medical care services, the children's health program, and the limited casualty program.</w:t>
      </w:r>
    </w:p>
    <w:p>
      <w:pPr>
        <w:spacing w:before="0" w:after="0" w:line="408" w:lineRule="exact"/>
        <w:ind w:left="0" w:right="0" w:firstLine="576"/>
        <w:jc w:val="left"/>
      </w:pPr>
      <w:r>
        <w:rPr/>
        <w:t xml:space="preserve">(12) "Limited casualty program" means the medical care program provided to medically needy persons as defined under Title XIX of the federal social security act, and to medically indigent persons who are without income or resources sufficient to secure necessary medical services.</w:t>
      </w:r>
    </w:p>
    <w:p>
      <w:pPr>
        <w:spacing w:before="0" w:after="0" w:line="408" w:lineRule="exact"/>
        <w:ind w:left="0" w:right="0" w:firstLine="576"/>
        <w:jc w:val="left"/>
      </w:pPr>
      <w:r>
        <w:rPr/>
        <w:t xml:space="preserve">(13) "Medical assistance" means the federal aid medical care program provided to categorically needy persons as defined under Title XIX of the federal social security act.</w:t>
      </w:r>
    </w:p>
    <w:p>
      <w:pPr>
        <w:spacing w:before="0" w:after="0" w:line="408" w:lineRule="exact"/>
        <w:ind w:left="0" w:right="0" w:firstLine="576"/>
        <w:jc w:val="left"/>
      </w:pPr>
      <w:r>
        <w:rPr/>
        <w:t xml:space="preserve">(14) "Medical care services" means the limited scope of care financed by state funds and provided to persons who are not eligible for medicaid under RCW 74.09.510 and who are eligible for the aged, blind, or disabled assistance program authorized in RCW 74.62.030 or the essential needs and housing support program pursuant to RCW 74.04.805.</w:t>
      </w:r>
    </w:p>
    <w:p>
      <w:pPr>
        <w:spacing w:before="0" w:after="0" w:line="408" w:lineRule="exact"/>
        <w:ind w:left="0" w:right="0" w:firstLine="576"/>
        <w:jc w:val="left"/>
      </w:pPr>
      <w:r>
        <w:rPr/>
        <w:t xml:space="preserve">(15) "Multidisciplinary health care team" means an interdisciplinary team of health professionals which may include, but is not limited to, medical specialists, nurses, pharmacists, nutritionists, dieticians, social workers, behavioral and mental health providers including substance use disorder prevention and treatment providers, doctors of chiropractic, physical therapists, licensed complementary and alternative medicine practitioners, home care and other long-term care providers, and physicians' assistants.</w:t>
      </w:r>
    </w:p>
    <w:p>
      <w:pPr>
        <w:spacing w:before="0" w:after="0" w:line="408" w:lineRule="exact"/>
        <w:ind w:left="0" w:right="0" w:firstLine="576"/>
        <w:jc w:val="left"/>
      </w:pPr>
      <w:r>
        <w:rPr/>
        <w:t xml:space="preserve">(16) </w:t>
      </w:r>
      <w:r>
        <w:rPr>
          <w:u w:val="single"/>
        </w:rPr>
        <w:t xml:space="preserve">"National committee for quality assurance" means an organization responsible for developing and managing health care measures that assess the quality of care and services that managed care clients receive.</w:t>
      </w:r>
    </w:p>
    <w:p>
      <w:pPr>
        <w:spacing w:before="0" w:after="0" w:line="408" w:lineRule="exact"/>
        <w:ind w:left="0" w:right="0" w:firstLine="576"/>
        <w:jc w:val="left"/>
      </w:pPr>
      <w:r>
        <w:rPr>
          <w:u w:val="single"/>
        </w:rPr>
        <w:t xml:space="preserve">(17)</w:t>
      </w:r>
      <w:r>
        <w:rPr/>
        <w:t xml:space="preserve"> "Nursing home" means nursing home as defined in RCW 18.51.010.</w:t>
      </w:r>
    </w:p>
    <w:p>
      <w:pPr>
        <w:spacing w:before="0" w:after="0" w:line="408" w:lineRule="exact"/>
        <w:ind w:left="0" w:right="0" w:firstLine="576"/>
        <w:jc w:val="left"/>
      </w:pPr>
      <w:r>
        <w:t>((</w:t>
      </w:r>
      <w:r>
        <w:rPr>
          <w:strike/>
        </w:rPr>
        <w:t xml:space="preserve">(17)</w:t>
      </w:r>
      <w:r>
        <w:t>))</w:t>
      </w:r>
      <w:r>
        <w:rPr>
          <w:u w:val="single"/>
        </w:rPr>
        <w:t xml:space="preserve">(18)</w:t>
      </w:r>
      <w:r>
        <w:rPr/>
        <w:t xml:space="preserve"> "Poverty" means the federal poverty level determined annually by the United States department of health and human services, or successor agency.</w:t>
      </w:r>
    </w:p>
    <w:p>
      <w:pPr>
        <w:spacing w:before="0" w:after="0" w:line="408" w:lineRule="exact"/>
        <w:ind w:left="0" w:right="0" w:firstLine="576"/>
        <w:jc w:val="left"/>
      </w:pPr>
      <w:r>
        <w:t>((</w:t>
      </w:r>
      <w:r>
        <w:rPr>
          <w:strike/>
        </w:rPr>
        <w:t xml:space="preserve">(18)</w:t>
      </w:r>
      <w:r>
        <w:t>))</w:t>
      </w:r>
      <w:r>
        <w:rPr>
          <w:u w:val="single"/>
        </w:rPr>
        <w:t xml:space="preserve">(19)</w:t>
      </w:r>
      <w:r>
        <w:rPr/>
        <w:t xml:space="preserve"> "Primary care provider" means a general practice physician, family practitioner, internist, pediatrician, osteopath, naturopath, physician assistant, osteopathic physician assistant, and advanced registered nurse practitioner licensed under Title 18 RCW.</w:t>
      </w:r>
    </w:p>
    <w:p>
      <w:pPr>
        <w:spacing w:before="0" w:after="0" w:line="408" w:lineRule="exact"/>
        <w:ind w:left="0" w:right="0" w:firstLine="576"/>
        <w:jc w:val="left"/>
      </w:pPr>
      <w:r>
        <w:t>((</w:t>
      </w:r>
      <w:r>
        <w:rPr>
          <w:strike/>
        </w:rPr>
        <w:t xml:space="preserve">(19)</w:t>
      </w:r>
      <w:r>
        <w:t>))</w:t>
      </w:r>
      <w:r>
        <w:rPr>
          <w:u w:val="single"/>
        </w:rPr>
        <w:t xml:space="preserve">(20)</w:t>
      </w:r>
      <w:r>
        <w:rPr/>
        <w:t xml:space="preserve"> "Secretary" means the secretary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Medicaid purchasing must support standards developed by the national committee for quality assurance.</w:t>
      </w:r>
    </w:p>
    <w:p>
      <w:pPr>
        <w:spacing w:before="0" w:after="0" w:line="408" w:lineRule="exact"/>
        <w:ind w:left="0" w:right="0" w:firstLine="576"/>
        <w:jc w:val="left"/>
      </w:pPr>
      <w:r>
        <w:rPr/>
        <w:t xml:space="preserve">(2) All current medicaid managed care contractors must be national committee for quality assurance-accredited by December 2015.</w:t>
      </w:r>
    </w:p>
    <w:p>
      <w:pPr>
        <w:spacing w:before="0" w:after="0" w:line="408" w:lineRule="exact"/>
        <w:ind w:left="0" w:right="0" w:firstLine="576"/>
        <w:jc w:val="left"/>
      </w:pPr>
      <w:r>
        <w:rPr/>
        <w:t xml:space="preserve">(3) New managed care entrants are provided a grace period for becoming national committee for quality assurance-accredited and are required to be accredited no later than eighteen months into the contract start date.</w:t>
      </w:r>
    </w:p>
    <w:p/>
    <w:p>
      <w:pPr>
        <w:jc w:val="center"/>
      </w:pPr>
      <w:r>
        <w:rPr>
          <w:b/>
        </w:rPr>
        <w:t>--- END ---</w:t>
      </w:r>
    </w:p>
    <w:sectPr>
      <w:pgNumType w:start="1"/>
      <w:footerReference xmlns:r="http://schemas.openxmlformats.org/officeDocument/2006/relationships" r:id="R70e9df4e9db243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a1a253986f46f8" /><Relationship Type="http://schemas.openxmlformats.org/officeDocument/2006/relationships/footer" Target="/word/footer.xml" Id="R70e9df4e9db243ae" /></Relationships>
</file>