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ecec7a96a342db" /></Relationships>
</file>

<file path=word/document.xml><?xml version="1.0" encoding="utf-8"?>
<w:document xmlns:w="http://schemas.openxmlformats.org/wordprocessingml/2006/main">
  <w:body>
    <w:p>
      <w:r>
        <w:t>S-2107.2</w:t>
      </w:r>
    </w:p>
    <w:p>
      <w:pPr>
        <w:jc w:val="center"/>
      </w:pPr>
      <w:r>
        <w:t>_______________________________________________</w:t>
      </w:r>
    </w:p>
    <w:p/>
    <w:p>
      <w:pPr>
        <w:jc w:val="center"/>
      </w:pPr>
      <w:r>
        <w:rPr>
          <w:b/>
        </w:rPr>
        <w:t>SECOND SUBSTITUTE SENATE BILL 5142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Becker, Bailey, Rivers, Brown, and Keiser)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benefit exchange aggregation of funds and collection of data; amending RCW 43.71.030; adding a new section to chapter 43.71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spacing w:before="0" w:after="0" w:line="408" w:lineRule="exact"/>
        <w:ind w:left="0" w:right="0" w:firstLine="576"/>
        <w:jc w:val="left"/>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w:t>
      </w:r>
      <w:r>
        <w:rPr>
          <w:u w:val="single"/>
        </w:rPr>
        <w:t xml:space="preserve">and</w:t>
      </w:r>
      <w:r>
        <w:rPr/>
        <w:t xml:space="preserve"> (f) </w:t>
      </w:r>
      <w:r>
        <w:t>((</w:t>
      </w:r>
      <w:r>
        <w:rPr>
          <w:strike/>
        </w:rPr>
        <w:t xml:space="preserve">aggregate or delegate the aggregation of funds that comprise the premium for a health plan; and (g)</w:t>
      </w:r>
      <w:r>
        <w:t>))</w:t>
      </w:r>
      <w:r>
        <w:rPr/>
        <w:t xml:space="preserve"> complete other duties necessary to begin open enrollment in qualified health plans through the exchange beginning October 1, 2013.</w:t>
      </w:r>
    </w:p>
    <w:p>
      <w:pPr>
        <w:spacing w:before="0" w:after="0" w:line="408" w:lineRule="exact"/>
        <w:ind w:left="0" w:right="0" w:firstLine="576"/>
        <w:jc w:val="left"/>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t xml:space="preserve">(3) The board shall establish policies that permit city and county governments, Indian tribes, tribal organizations, urban Indian organizations, private foundations, and other entities to pay premiums on behalf of qualified individuals.</w:t>
      </w:r>
    </w:p>
    <w:p>
      <w:pPr>
        <w:spacing w:before="0" w:after="0" w:line="408" w:lineRule="exact"/>
        <w:ind w:left="0" w:right="0" w:firstLine="576"/>
        <w:jc w:val="left"/>
      </w:pPr>
      <w:r>
        <w:rPr/>
        <w:t xml:space="preserve">(4)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spacing w:before="0" w:after="0" w:line="408" w:lineRule="exact"/>
        <w:ind w:left="0" w:right="0" w:firstLine="576"/>
        <w:jc w:val="left"/>
      </w:pPr>
      <w:r>
        <w:rPr/>
        <w:t xml:space="preserve">(6) The exchange shall report its activities and status to the governor and the legislature as requested, and no less often than annually.</w:t>
      </w:r>
    </w:p>
    <w:p>
      <w:pPr>
        <w:spacing w:before="0" w:after="0" w:line="408" w:lineRule="exact"/>
        <w:ind w:left="0" w:right="0" w:firstLine="576"/>
        <w:jc w:val="left"/>
      </w:pPr>
      <w:r>
        <w:rPr>
          <w:u w:val="single"/>
        </w:rPr>
        <w:t xml:space="preserve">(7) Except for the small business health options program, the exchange shall not aggregate or delegate the aggregation of funds that comprise the premium for any enrollee.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must capture detailed enrollment and demographic data for enrollment processed for qualified health plans. The health care authority must capture detailed enrollment and demographic data for enrollment processed for medicaid. The exchange must work with the authority to determine a consistent set of reports on enrollment in qualified health plans and medicaid plans to enable the exchange to do the following:</w:t>
      </w:r>
    </w:p>
    <w:p>
      <w:pPr>
        <w:spacing w:before="0" w:after="0" w:line="408" w:lineRule="exact"/>
        <w:ind w:left="0" w:right="0" w:firstLine="576"/>
        <w:jc w:val="left"/>
      </w:pPr>
      <w:r>
        <w:rPr/>
        <w:t xml:space="preserve">(a) Post twice-yearly detailed enrollment reports to the web page. Detailed enrollment information must include the following statewide and county-level enrollment for qualified health plans and medicaid: Enrollment by income bands measured by federal poverty level, enrollment by county, by health plan, and by gender, race, language, and age.</w:t>
      </w:r>
    </w:p>
    <w:p>
      <w:pPr>
        <w:spacing w:before="0" w:after="0" w:line="408" w:lineRule="exact"/>
        <w:ind w:left="0" w:right="0" w:firstLine="576"/>
        <w:jc w:val="left"/>
      </w:pPr>
      <w:r>
        <w:rPr/>
        <w:t xml:space="preserve">(b) Post high-level monthly summary level enrollment metrics that include: Qualified health plan enrollment and medicaid enrollment. As feasible, the exchange must add qualified health plan enrollment by carrier, and information on mixed households with enrollment in a qualified health plan and a medicaid plan.</w:t>
      </w:r>
    </w:p>
    <w:p>
      <w:pPr>
        <w:spacing w:before="0" w:after="0" w:line="408" w:lineRule="exact"/>
        <w:ind w:left="0" w:right="0" w:firstLine="576"/>
        <w:jc w:val="left"/>
      </w:pPr>
      <w:r>
        <w:rPr/>
        <w:t xml:space="preserve">(c) Provide information on medicaid and health benefit exchange plan enrollees that move or churn between coverage in medicaid plans and qualified health plans. The exchange must post the results of the detailed analysis of churn factors that is scheduled to be completed in coordination with the authority.</w:t>
      </w:r>
    </w:p>
    <w:p>
      <w:pPr>
        <w:spacing w:before="0" w:after="0" w:line="408" w:lineRule="exact"/>
        <w:ind w:left="0" w:right="0" w:firstLine="576"/>
        <w:jc w:val="left"/>
      </w:pPr>
      <w:r>
        <w:rPr/>
        <w:t xml:space="preserve">(2) At least annually, the exchange must publish survey results that assess consumers' perspectives on enrollment, disenrollment, and services provided by the exchange.</w:t>
      </w:r>
    </w:p>
    <w:p>
      <w:pPr>
        <w:spacing w:before="0" w:after="0" w:line="408" w:lineRule="exact"/>
        <w:ind w:left="0" w:right="0" w:firstLine="576"/>
        <w:jc w:val="left"/>
      </w:pPr>
      <w:r>
        <w:rPr/>
        <w:t xml:space="preserve">(3) Carriers offering exchange plans must report data back to the exchange that supports federal and state reporting requirements, including information described in RCW 48.43.039(3).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health benefit exchange, jointly with the office of the insurance commissioner and the health care authority, must monitor the process of moving the payment function out of the exchange with the goal of promoting a successful transition for consumers who will use the exchange to enroll in a health plan in the 2016 plan year and beyond.</w:t>
      </w:r>
    </w:p>
    <w:p>
      <w:pPr>
        <w:spacing w:before="0" w:after="0" w:line="408" w:lineRule="exact"/>
        <w:ind w:left="0" w:right="0" w:firstLine="576"/>
        <w:jc w:val="left"/>
      </w:pPr>
      <w:r>
        <w:rPr/>
        <w:t xml:space="preserve">(2) The three agencies identified in subsection (1) of this section must provide a brief status report to the joint select committee on health care oversight by June 2015 or at the next regularly scheduled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January 1, 2016.</w:t>
      </w:r>
    </w:p>
    <w:p/>
    <w:p>
      <w:pPr>
        <w:jc w:val="center"/>
      </w:pPr>
      <w:r>
        <w:rPr>
          <w:b/>
        </w:rPr>
        <w:t>--- END ---</w:t>
      </w:r>
    </w:p>
    <w:sectPr>
      <w:pgNumType w:start="1"/>
      <w:footerReference xmlns:r="http://schemas.openxmlformats.org/officeDocument/2006/relationships" r:id="R0a09535bc87844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785e4e39d14933" /><Relationship Type="http://schemas.openxmlformats.org/officeDocument/2006/relationships/footer" Target="/word/footer.xml" Id="R0a09535bc87844fa" /></Relationships>
</file>