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d83a334984bc9" /></Relationships>
</file>

<file path=word/document.xml><?xml version="1.0" encoding="utf-8"?>
<w:document xmlns:w="http://schemas.openxmlformats.org/wordprocessingml/2006/main">
  <w:body>
    <w:p>
      <w:r>
        <w:t>S-1322.2</w:t>
      </w:r>
    </w:p>
    <w:p>
      <w:pPr>
        <w:jc w:val="center"/>
      </w:pPr>
      <w:r>
        <w:t>_______________________________________________</w:t>
      </w:r>
    </w:p>
    <w:p/>
    <w:p>
      <w:pPr>
        <w:jc w:val="center"/>
      </w:pPr>
      <w:r>
        <w:rPr>
          <w:b/>
        </w:rPr>
        <w:t>SUBSTITUTE SENATE BILL 5142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Becker, Bailey, Rivers, Brown, and Keiser)</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benefit exchange aggregation of funds and collection of data; amending RCW 43.71.030; adding a new section to chapter 43.71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spacing w:before="0" w:after="0" w:line="408" w:lineRule="exact"/>
        <w:ind w:left="0" w:right="0" w:firstLine="576"/>
        <w:jc w:val="left"/>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w:t>
      </w:r>
      <w:r>
        <w:rPr>
          <w:u w:val="single"/>
        </w:rPr>
        <w:t xml:space="preserve">and</w:t>
      </w:r>
      <w:r>
        <w:rPr/>
        <w:t xml:space="preserve"> (f) </w:t>
      </w:r>
      <w:r>
        <w:t>((</w:t>
      </w:r>
      <w:r>
        <w:rPr>
          <w:strike/>
        </w:rPr>
        <w:t xml:space="preserve">aggregate or delegate the aggregation of funds that comprise the premium for a health plan; and (g)</w:t>
      </w:r>
      <w:r>
        <w:t>))</w:t>
      </w:r>
      <w:r>
        <w:rPr/>
        <w:t xml:space="preserve"> complete other duties necessary to begin open enrollment in qualified health plans through the exchange beginning October 1, 2013.</w:t>
      </w:r>
    </w:p>
    <w:p>
      <w:pPr>
        <w:spacing w:before="0" w:after="0" w:line="408" w:lineRule="exact"/>
        <w:ind w:left="0" w:right="0" w:firstLine="576"/>
        <w:jc w:val="left"/>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t xml:space="preserve">(3) The board shall establish policies that permit city and county governments, Indian tribes, tribal organizations, urban Indian organizations, private foundations, and other entities to pay premiums on behalf of qualified individuals.</w:t>
      </w:r>
    </w:p>
    <w:p>
      <w:pPr>
        <w:spacing w:before="0" w:after="0" w:line="408" w:lineRule="exact"/>
        <w:ind w:left="0" w:right="0" w:firstLine="576"/>
        <w:jc w:val="left"/>
      </w:pPr>
      <w:r>
        <w:rPr/>
        <w:t xml:space="preserve">(4)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spacing w:before="0" w:after="0" w:line="408" w:lineRule="exact"/>
        <w:ind w:left="0" w:right="0" w:firstLine="576"/>
        <w:jc w:val="left"/>
      </w:pPr>
      <w:r>
        <w:rPr/>
        <w:t xml:space="preserve">(6) The exchange shall report its activities and status to the governor and the legislature as requested, and no less often than annually.</w:t>
      </w:r>
    </w:p>
    <w:p>
      <w:pPr>
        <w:spacing w:before="0" w:after="0" w:line="408" w:lineRule="exact"/>
        <w:ind w:left="0" w:right="0" w:firstLine="576"/>
        <w:jc w:val="left"/>
      </w:pPr>
      <w:r>
        <w:rPr>
          <w:u w:val="single"/>
        </w:rPr>
        <w:t xml:space="preserve">(7) Except for the small business health options program, the exchange shall not aggregate or delegate the aggregation of funds that comprise the premium for any enrollee.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must capture detailed enrollment and demographic data for enrollment processed for qualified health plans and medicaid plans, and post monthly enrollment reports to the web page. Detailed enrollment information must include the following statewide and county-level enrollment for qualified health plans and medicaid: Enrollment by income bands measured by federal poverty level, 0-138%, 138-150%, 150-200%, 200-250%, 250-400%, and above; enrollment by county, by health plan, and by gender, race, language, and age.</w:t>
      </w:r>
    </w:p>
    <w:p>
      <w:pPr>
        <w:spacing w:before="0" w:after="0" w:line="408" w:lineRule="exact"/>
        <w:ind w:left="0" w:right="0" w:firstLine="576"/>
        <w:jc w:val="left"/>
      </w:pPr>
      <w:r>
        <w:rPr/>
        <w:t xml:space="preserve">(2) The exchange must also provide this detail for reports on changes that cause medicaid and health benefit exchange plan enrollees to lose eligibility or move between coverage as follows:</w:t>
      </w:r>
    </w:p>
    <w:p>
      <w:pPr>
        <w:spacing w:before="0" w:after="0" w:line="408" w:lineRule="exact"/>
        <w:ind w:left="0" w:right="0" w:firstLine="576"/>
        <w:jc w:val="left"/>
      </w:pPr>
      <w:r>
        <w:rPr/>
        <w:t xml:space="preserve">(a) Monthly reports that detail the movement of enrollment between health benefit exchange plans and medicaid based on contributing factors that can be determined from health benefit exchange data including pregnancy, family and individual income changes, and other changes of circumstances.</w:t>
      </w:r>
    </w:p>
    <w:p>
      <w:pPr>
        <w:spacing w:before="0" w:after="0" w:line="408" w:lineRule="exact"/>
        <w:ind w:left="0" w:right="0" w:firstLine="576"/>
        <w:jc w:val="left"/>
      </w:pPr>
      <w:r>
        <w:rPr/>
        <w:t xml:space="preserve">(b) Twice yearly reports, end of second and fourth quarters, that analyze enrollment changes using survey or additional data, which must provide information about movement of enrollment between health benefit exchange plans and medicaid and gaps in coverage based on contributing factors that include incarceration, issues with affordability, and offers of employer-sponsored insurance. All survey and other primary data collection activities used to provide information must be representative of the Washington state residents and priority subpopulations (such as county, race/ethnicity, age, etc.) through the use of appropriate sampling methods.</w:t>
      </w:r>
    </w:p>
    <w:p>
      <w:pPr>
        <w:spacing w:before="0" w:after="0" w:line="408" w:lineRule="exact"/>
        <w:ind w:left="0" w:right="0" w:firstLine="576"/>
        <w:jc w:val="left"/>
      </w:pPr>
      <w:r>
        <w:rPr/>
        <w:t xml:space="preserve">(3) The exchange must ensure the qualified health plans report data back to the exchange on enrollees that may enter the grace period as defined in RCW 48.43.039 and P.L. 111-148 of 2010,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exchange, jointly with the office of the insurance commissioner and the health care authority, must monitor the process of moving the payment function out of the exchange with the goal of promoting a successful transition for consumers who will use the exchange to enroll in a health plan in the 2016 plan year and beyond.</w:t>
      </w:r>
    </w:p>
    <w:p>
      <w:pPr>
        <w:spacing w:before="0" w:after="0" w:line="408" w:lineRule="exact"/>
        <w:ind w:left="0" w:right="0" w:firstLine="576"/>
        <w:jc w:val="left"/>
      </w:pPr>
      <w:r>
        <w:rPr/>
        <w:t xml:space="preserve">(2) The three agencies identified in subsection (1) of this section must provide a brief status report to the joint select committee on health care oversight by June 2015 or at the next regularly scheduled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January 1, 2016.</w:t>
      </w:r>
    </w:p>
    <w:p/>
    <w:p>
      <w:pPr>
        <w:jc w:val="center"/>
      </w:pPr>
      <w:r>
        <w:rPr>
          <w:b/>
        </w:rPr>
        <w:t>--- END ---</w:t>
      </w:r>
    </w:p>
    <w:sectPr>
      <w:pgNumType w:start="1"/>
      <w:footerReference xmlns:r="http://schemas.openxmlformats.org/officeDocument/2006/relationships" r:id="R47d55565723f44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8c8be511f143a7" /><Relationship Type="http://schemas.openxmlformats.org/officeDocument/2006/relationships/footer" Target="/word/footer.xml" Id="R47d55565723f449f" /></Relationships>
</file>