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566567d2fd42a3" /></Relationships>
</file>

<file path=word/document.xml><?xml version="1.0" encoding="utf-8"?>
<w:document xmlns:w="http://schemas.openxmlformats.org/wordprocessingml/2006/main">
  <w:body>
    <w:p>
      <w:r>
        <w:t>S-1997.2</w:t>
      </w:r>
    </w:p>
    <w:p>
      <w:pPr>
        <w:jc w:val="center"/>
      </w:pPr>
      <w:r>
        <w:t>_______________________________________________</w:t>
      </w:r>
    </w:p>
    <w:p/>
    <w:p>
      <w:pPr>
        <w:jc w:val="center"/>
      </w:pPr>
      <w:r>
        <w:rPr>
          <w:b/>
        </w:rPr>
        <w:t>SECOND SUBSTITUTE SENATE BILL 5127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Angel, Roach, and O'Ban)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a property tax exemption for veterans with total disability ratings and their surviving spouses or domestic partners; amending RCW 84.36.381;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in section 2 of this act. This performance statement is only intended to be used for subsequent evaluation of the tax preference. It is not intended to create a private right of action by any party or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(3) It is the legislature's specific public policy objective to provide more extensive property tax relief to veterans with total disability ratings and their surviving spouses or domestic partners to properly recognize their sacrifice on behalf of the nation and to enable them to remain in their residences, thus reducing homelessness and demand for services in state veterans' homes.</w:t>
      </w:r>
    </w:p>
    <w:p>
      <w:pPr>
        <w:spacing w:before="0" w:after="0" w:line="408" w:lineRule="exact"/>
        <w:ind w:left="0" w:right="0" w:firstLine="576"/>
        <w:jc w:val="left"/>
      </w:pPr>
      <w:r>
        <w:rPr/>
        <w:t xml:space="preserve">(4) To measure the effectiveness of this act in achieving the objective in subsection (3) of this section, the joint legislative audit and review committee must provide a report to the legislature by December 1, 2020, assessing the impact of the tax preference in reducing homelessness and demand for services in state veterans' homes among veterans with total disability ratings and their surviving spouses or domestic partners.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2012 c 10 s 73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w:t>
      </w:r>
      <w:r>
        <w:t>((</w:t>
      </w:r>
      <w:r>
        <w:rPr>
          <w:strike/>
        </w:rPr>
        <w:t xml:space="preserve">(a)</w:t>
      </w:r>
      <w:r>
        <w:t>))</w:t>
      </w:r>
      <w:r>
        <w:rPr/>
        <w:t xml:space="preserve"> The person claiming the exemption must be: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Sixty-one years of age or older on December 31st of the year in which the exemption claim is filed, or must have been, at the time of filing, retired from regular gainful employment by reason of disability</w:t>
      </w:r>
      <w:r>
        <w:rPr>
          <w:u w:val="single"/>
        </w:rPr>
        <w:t xml:space="preserve">, or the surviving spouse or surviving domestic partner of a person who was receiving an exemption under this subsection at the time of the person's death if the surviving spouse or domestic partner is fifty-seven years of age or older and otherwise meets the requirements of this section</w:t>
      </w:r>
      <w:r>
        <w:rPr/>
        <w:t xml:space="preserve">;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veteran of the armed forces of the United States entitled to and receiving compensation from the United States department of veterans affairs at a total disability rating for a service-connected disability</w:t>
      </w:r>
      <w:r>
        <w:t>((</w:t>
      </w:r>
      <w:r>
        <w:rPr>
          <w:strike/>
        </w:rPr>
        <w:t xml:space="preserve">.</w:t>
      </w:r>
    </w:p>
    <w:p>
      <w:pPr>
        <w:spacing w:before="0" w:after="0" w:line="408" w:lineRule="exact"/>
        <w:ind w:left="0" w:right="0" w:firstLine="576"/>
        <w:jc w:val="left"/>
      </w:pPr>
      <w:r>
        <w:rPr>
          <w:strike/>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r>
        <w:t>))</w:t>
      </w:r>
      <w:r>
        <w:rPr>
          <w:u w:val="single"/>
        </w:rPr>
        <w:t xml:space="preserve">, or the surviving spouse or surviving domestic partner of a person who was receiving an exemption under this subsection at the time of the person's death if the surviving spouse or domestic partner is fifty-seven years of age or older. Those who qualify under this subsection (3)(b) are exempt from all regular and excess property taxes on a residence that meets the requirements of subsections (1) and (2) of this section</w:t>
      </w:r>
      <w:r>
        <w:rPr/>
        <w:t xml:space="preserve">;</w:t>
      </w:r>
    </w:p>
    <w:p>
      <w:pPr>
        <w:spacing w:before="0" w:after="0" w:line="408" w:lineRule="exact"/>
        <w:ind w:left="0" w:right="0" w:firstLine="576"/>
        <w:jc w:val="left"/>
      </w:pPr>
      <w:r>
        <w:rPr/>
        <w:t xml:space="preserve">(4) The amount that </w:t>
      </w:r>
      <w:r>
        <w:t>((</w:t>
      </w:r>
      <w:r>
        <w:rPr>
          <w:strike/>
        </w:rPr>
        <w:t xml:space="preserve">the</w:t>
      </w:r>
      <w:r>
        <w:t>))</w:t>
      </w:r>
      <w:r>
        <w:rPr/>
        <w:t xml:space="preserve"> </w:t>
      </w:r>
      <w:r>
        <w:rPr>
          <w:u w:val="single"/>
        </w:rPr>
        <w:t xml:space="preserve">a</w:t>
      </w:r>
      <w:r>
        <w:rPr/>
        <w:t xml:space="preserve"> person </w:t>
      </w:r>
      <w:r>
        <w:rPr>
          <w:u w:val="single"/>
        </w:rPr>
        <w:t xml:space="preserve">qualifying under subsection (3)(a) of this section</w:t>
      </w:r>
      <w:r>
        <w:rPr/>
        <w:t xml:space="preserve">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t>
      </w:r>
      <w:r>
        <w:rPr>
          <w:u w:val="single"/>
        </w:rPr>
        <w:t xml:space="preserve">under subsection (3)(a) of this section</w:t>
      </w:r>
      <w:r>
        <w:rPr/>
        <w:t xml:space="preserve"> who otherwise qualifies under this section and has a combined disposable income of thirty-five thousand dollars or less is exempt from all excess property taxes; and</w:t>
      </w:r>
    </w:p>
    <w:p>
      <w:pPr>
        <w:spacing w:before="0" w:after="0" w:line="408" w:lineRule="exact"/>
        <w:ind w:left="0" w:right="0" w:firstLine="576"/>
        <w:jc w:val="left"/>
      </w:pPr>
      <w:r>
        <w:rPr/>
        <w:t xml:space="preserve">(b)(i) A person </w:t>
      </w:r>
      <w:r>
        <w:rPr>
          <w:u w:val="single"/>
        </w:rPr>
        <w:t xml:space="preserve">under subsection (3)(a) of this section</w:t>
      </w:r>
      <w:r>
        <w:rPr/>
        <w:t xml:space="preserve"> who otherwise qualifies under this section and has a combined disposable income of thirty thousand dollars or less but greater than twenty-five thousand dollars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t>
      </w:r>
      <w:r>
        <w:rPr>
          <w:u w:val="single"/>
        </w:rPr>
        <w:t xml:space="preserve">under subsection (3)(a) of this section</w:t>
      </w:r>
      <w:r>
        <w:rPr/>
        <w:t xml:space="preserve"> who otherwise qualifies under this section and has a combined disposable income of twenty-five thousand dollars or less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t>
      </w:r>
      <w:r>
        <w:rPr>
          <w:u w:val="single"/>
        </w:rPr>
        <w:t xml:space="preserve">under subsection (3)(a) of this section</w:t>
      </w:r>
      <w:r>
        <w:rPr/>
        <w:t xml:space="preserve"> who otherwise qualifies under this section and has a combined disposable income of thirty-five thousand dollars or less,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subject to the expiration date requirements provided in RCW 82.32.805.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the taxes levied for collection in 2016 and thereafter.</w:t>
      </w:r>
    </w:p>
    <w:p/>
    <w:p>
      <w:pPr>
        <w:jc w:val="center"/>
      </w:pPr>
      <w:r>
        <w:rPr>
          <w:b/>
        </w:rPr>
        <w:t>--- END ---</w:t>
      </w:r>
    </w:p>
    <w:sectPr>
      <w:pgNumType w:start="1"/>
      <w:footerReference xmlns:r="http://schemas.openxmlformats.org/officeDocument/2006/relationships" r:id="R17b23cefc5344e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2c54ba9272471b" /><Relationship Type="http://schemas.openxmlformats.org/officeDocument/2006/relationships/footer" Target="/word/footer.xml" Id="R17b23cefc5344ed9" /></Relationships>
</file>