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d416720a447ab" /></Relationships>
</file>

<file path=word/document.xml><?xml version="1.0" encoding="utf-8"?>
<w:document xmlns:w="http://schemas.openxmlformats.org/wordprocessingml/2006/main">
  <w:body>
    <w:p>
      <w:r>
        <w:t>S-0171.1</w:t>
      </w:r>
    </w:p>
    <w:p>
      <w:pPr>
        <w:jc w:val="center"/>
      </w:pPr>
      <w:r>
        <w:t>_______________________________________________</w:t>
      </w:r>
    </w:p>
    <w:p/>
    <w:p>
      <w:pPr>
        <w:jc w:val="center"/>
      </w:pPr>
      <w:r>
        <w:rPr>
          <w:b/>
        </w:rPr>
        <w:t>SENATE BILL 5124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Honeyford, Dansel, Fain, Keiser, Roach, Mullet, and Darneille</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sale of vapor products to minors; and amending RCW 26.28.080.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a noncombustible </w:t>
      </w:r>
      <w:r>
        <w:t>((</w:t>
      </w:r>
      <w:r>
        <w:rPr>
          <w:strike/>
        </w:rPr>
        <w:t xml:space="preserve">tobacco-derived</w:t>
      </w:r>
      <w:r>
        <w:t>))</w:t>
      </w:r>
      <w:r>
        <w:rPr/>
        <w:t xml:space="preserve"> product </w:t>
      </w:r>
      <w:r>
        <w:t>((</w:t>
      </w:r>
      <w:r>
        <w:rPr>
          <w:strike/>
        </w:rPr>
        <w:t xml:space="preserve">containing nicotine</w:t>
      </w:r>
      <w:r>
        <w:t>))</w:t>
      </w:r>
      <w:r>
        <w:rPr/>
        <w:t xml:space="preserve"> that employs a </w:t>
      </w:r>
      <w:r>
        <w:rPr>
          <w:u w:val="single"/>
        </w:rPr>
        <w:t xml:space="preserve">device, not including a medical device, containing a</w:t>
      </w:r>
      <w:r>
        <w:rPr/>
        <w:t xml:space="preserve"> mechanical heating element, battery, or circuit, regardless of shape or size, that can be used to heat a liquid </w:t>
      </w:r>
      <w:r>
        <w:t>((</w:t>
      </w:r>
      <w:r>
        <w:rPr>
          <w:strike/>
        </w:rPr>
        <w:t xml:space="preserve">nicotine solution</w:t>
      </w:r>
      <w:r>
        <w:t>))</w:t>
      </w:r>
      <w:r>
        <w:rPr/>
        <w:t xml:space="preserve"> contained in cartridges </w:t>
      </w:r>
      <w:r>
        <w:rPr>
          <w:u w:val="single"/>
        </w:rPr>
        <w:t xml:space="preserve">for the purpose of direct inhalation of the resultant vapor</w:t>
      </w:r>
      <w:r>
        <w:rPr/>
        <w:t xml:space="preserve">. Vapor product does not include </w:t>
      </w:r>
      <w:r>
        <w:rPr>
          <w:u w:val="single"/>
        </w:rPr>
        <w:t xml:space="preserve">a product designed solely to produce an ambient aroma or</w:t>
      </w:r>
      <w:r>
        <w:rPr/>
        <w:t xml:space="preserve"> any product that is regulated by the United States food and drug administration under chapter V of the federal food, drug, and cosmetic act.</w:t>
      </w:r>
    </w:p>
    <w:p/>
    <w:p>
      <w:pPr>
        <w:jc w:val="center"/>
      </w:pPr>
      <w:r>
        <w:rPr>
          <w:b/>
        </w:rPr>
        <w:t>--- END ---</w:t>
      </w:r>
    </w:p>
    <w:sectPr>
      <w:pgNumType w:start="1"/>
      <w:footerReference xmlns:r="http://schemas.openxmlformats.org/officeDocument/2006/relationships" r:id="R71fb2fcb33fd46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a6d0a9b69e455d" /><Relationship Type="http://schemas.openxmlformats.org/officeDocument/2006/relationships/footer" Target="/word/footer.xml" Id="R71fb2fcb33fd46ba" /></Relationships>
</file>