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65af2c5fb4ca2" /></Relationships>
</file>

<file path=word/document.xml><?xml version="1.0" encoding="utf-8"?>
<w:document xmlns:w="http://schemas.openxmlformats.org/wordprocessingml/2006/main">
  <w:body>
    <w:p>
      <w:r>
        <w:t>S-0528.1</w:t>
      </w:r>
    </w:p>
    <w:p>
      <w:pPr>
        <w:jc w:val="center"/>
      </w:pPr>
      <w:r>
        <w:t>_______________________________________________</w:t>
      </w:r>
    </w:p>
    <w:p/>
    <w:p>
      <w:pPr>
        <w:jc w:val="center"/>
      </w:pPr>
      <w:r>
        <w:rPr>
          <w:b/>
        </w:rPr>
        <w:t>SENATE BILL 5066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Darneille</w:t>
      </w:r>
    </w:p>
    <w:p/>
    <w:p>
      <w:r>
        <w:rPr>
          <w:t xml:space="preserve">Read first time 01/13/15.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blood samples for forensic testing; amending RCW 46.61.506 and 46.61.508; adding a new section to chapter 18.130 RCW; adding a new section to chapter 43.70 RCW; and adding a new section to chapter 46.04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It is not professional misconduct for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to collect a blood sample without a person's consent when the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was directed by a law enforcement officer to do so for the purpose of a blood test under the provisions of a search warrant or exigent circumstances: PROVIDED, That nothing in this section shall relieve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from professional discipline arising from the use of improper procedures or from failing to exercise the required standard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secretary, in consultation with health profession boards and commissions, the Washington state criminal justice training commission, and the Washington state patrol, shall establish by rule the administrative procedures and administrative requirements for initial issue, renewal, and reissue of a credential for forensic phlebotomists as defined in section 3 of this act. Failure to renew invalidates the credential and all privileges granted by the credential. Administrative procedures and administrative requirements do not include establishing, monitoring, and enforcing qualifications for licensure, scope or standards of practice, continuing competency mechanisms, and discipline when such authority is authorized in statute to a health profession board or commission or to the criminal justice training commission. For the purposes of this section, "in consultation with" means providing an opportunity for meaningful participation in development of rules consistent with processes set forth in RCW 34.05.310.</w:t>
      </w:r>
    </w:p>
    <w:p>
      <w:pPr>
        <w:spacing w:before="0" w:after="0" w:line="408" w:lineRule="exact"/>
        <w:ind w:left="0" w:right="0" w:firstLine="576"/>
        <w:jc w:val="left"/>
      </w:pPr>
      <w:r>
        <w:rPr/>
        <w:t xml:space="preserve"> (2) Notwithstanding any provision of law to the contrary that provides for a licensing period for any type of license subject to this chapter including those under RCW 18.130.040, the secretary may, from time to time, extend or otherwise modify the duration of any licensing, certification, or registration period, whether an initial or renewal period, if the secretary determines that it would result in a more economical or efficient operation of state government and that the public health, safety, or welfare would not be substantially adversely affected thereby. However, no license, certification, or registration may be issued or approved for a period in excess of four years, without renewal. Such extension, reduction, or other modification of a licensing, certification, or registration period shall be by rule or regulation of the department adopted in accordance with the provisions of chapter 34.05 RCW. Such rules and regulations may provide a method for imposing and collecting such additional proportional fee as may be required for the extended or modified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"Forensic phlebotomist" means a police officer, law enforcement officer, or employee of a correctional facility or detention facility, who completed a venipuncture training program required under section 2 of this act and who is collecting a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w:t>
      </w:r>
      <w:r>
        <w:rPr>
          <w:u w:val="single"/>
        </w:rPr>
        <w:t xml:space="preserve">or pursuant to a search warrant, exigent circumstances, or a waiver of the warrant requirement,</w:t>
      </w:r>
      <w:r>
        <w:rPr/>
        <w:t xml:space="preserve"> the withdrawal of blood for the purpose of determining its alcoholic or drug content may be performed only by a physician,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 This limitation shall not apply to the taking of breath specimens.</w:t>
      </w:r>
    </w:p>
    <w:p>
      <w:pPr>
        <w:spacing w:before="0" w:after="0" w:line="408" w:lineRule="exact"/>
        <w:ind w:left="0" w:right="0" w:firstLine="576"/>
        <w:jc w:val="left"/>
      </w:pPr>
      <w:r>
        <w:rPr/>
        <w:t xml:space="preserve">(6) The person tested may have a physician, or a qualified technician, chemist, registered nurse,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spacing w:before="0" w:after="0" w:line="408" w:lineRule="exact"/>
        <w:ind w:left="0" w:right="0" w:firstLine="576"/>
        <w:jc w:val="left"/>
      </w:pPr>
      <w:r>
        <w:rPr/>
        <w:t xml:space="preserve">No physician, registered nurse, </w:t>
      </w:r>
      <w:r>
        <w:t>((</w:t>
      </w:r>
      <w:r>
        <w:rPr>
          <w:strike/>
        </w:rPr>
        <w:t xml:space="preserve">qualified technician</w:t>
      </w:r>
      <w:r>
        <w:t>))</w:t>
      </w:r>
      <w:r>
        <w:rPr>
          <w:u w:val="single"/>
        </w:rPr>
        <w:t xml:space="preserve">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forensic phlebotomist under section 3 of this act, or any technician trained in withdrawing blood</w:t>
      </w:r>
      <w:r>
        <w:rPr/>
        <w:t xml:space="preserve">, or hospital, or duly licensed clinical laboratory employing or utilizing services of such physician, registered nurse, </w:t>
      </w:r>
      <w:r>
        <w:rPr>
          <w:u w:val="single"/>
        </w:rPr>
        <w:t xml:space="preserve">licensed practical nurse, nursing assistant, physician assistant, first responder, emergency medical technician, health care assistant,</w:t>
      </w:r>
      <w:r>
        <w:rPr/>
        <w:t xml:space="preserve"> or qualified technician,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or</w:t>
      </w:r>
      <w:r>
        <w:rPr/>
        <w:t xml:space="preserve"> RCW 46.20.308, as now or hereafter amended: PROVIDED, That nothing in this section shall relieve any physician, registered nurse, </w:t>
      </w:r>
      <w:r>
        <w:rPr>
          <w:u w:val="single"/>
        </w:rPr>
        <w:t xml:space="preserve">licensed practical nurse, nursing assistant, physician assistant, first responder, emergency medical technician, health care assistant, forensic phlebotomist,</w:t>
      </w:r>
      <w:r>
        <w:rPr/>
        <w:t xml:space="preserve"> qualified technician, or hospital or duly licensed clinical laboratory from civil liability arising from the use of improper procedures or failing to exercise the required standard of care.</w:t>
      </w:r>
    </w:p>
    <w:p/>
    <w:p>
      <w:pPr>
        <w:jc w:val="center"/>
      </w:pPr>
      <w:r>
        <w:rPr>
          <w:b/>
        </w:rPr>
        <w:t>--- END ---</w:t>
      </w:r>
    </w:p>
    <w:sectPr>
      <w:pgNumType w:start="1"/>
      <w:footerReference xmlns:r="http://schemas.openxmlformats.org/officeDocument/2006/relationships" r:id="Rc3e9c5b7166d42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b194da18a418f" /><Relationship Type="http://schemas.openxmlformats.org/officeDocument/2006/relationships/footer" Target="/word/footer.xml" Id="Rc3e9c5b7166d425f" /></Relationships>
</file>