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e6e9a276e94acf" /></Relationships>
</file>

<file path=word/document.xml><?xml version="1.0" encoding="utf-8"?>
<w:document xmlns:w="http://schemas.openxmlformats.org/wordprocessingml/2006/main">
  <w:body>
    <w:p>
      <w:r>
        <w:t>S-1190.1</w:t>
      </w:r>
    </w:p>
    <w:p>
      <w:pPr>
        <w:jc w:val="center"/>
      </w:pPr>
      <w:r>
        <w:t>_______________________________________________</w:t>
      </w:r>
    </w:p>
    <w:p/>
    <w:p>
      <w:pPr>
        <w:jc w:val="center"/>
      </w:pPr>
      <w:r>
        <w:rPr>
          <w:b/>
        </w:rPr>
        <w:t>SUBSTITUTE SENATE BILL 5051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Hatfield and Kohl-Welles)</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and delivery services for marijuana producers, marijuana processors, and marijuana retailers; amending RCW 69.50.4013 and 69.50.4014; and adding new sections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licensed marijuana producer, marijuana processor, or marijuana retailer, or their employees, when operating in compliance with the provisions of RCW 69.50.325 through 69.50.401, and the administrative rules adopted thereunder, may use the services of a common carrier who is subject to the provisions of chapter 81.29 RCW to physically transport or deliver marijuana, useable marijuana, marijuana concentrates, and marijuana-infused products to another licensee, if the carrier is a licensed transporter as authorized by the liquor control board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liquor control board must adopt rules providing for an annual licensing procedure of a common carrier who seeks to transport or deliver marijuana, useable marijuana, marijuana concentrates, and marijuana-infused products to another licensee.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liquor control board may adopt rules establishing the maximum amounts of marijuana, useable marijuana, marijuana concentrates, and marijuana-infused products that may be physically transported or delivered at one time by a common carrier as provided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rPr>
          <w:u w:val="single"/>
        </w:rPr>
        <w:t xml:space="preserve">(a)</w:t>
      </w:r>
      <w:r>
        <w:rPr/>
        <w:t xml:space="preserve"> The possession, by a person twenty-one years of age or older, of useable marijuana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(b) The possession of marijuana, useable marijuana, marijuana concentrates, and marijuana-infused products being physically transported or delivered to another licensee, in amounts not exceeding those that may be established under section 2(3) of this act, by an employee of a common carrier when performing the duties authorized under section 1 of this act,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spacing w:before="0" w:after="0" w:line="408" w:lineRule="exact"/>
        <w:ind w:left="0" w:right="0" w:firstLine="576"/>
        <w:jc w:val="left"/>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u w:val="single"/>
        </w:rPr>
        <w:t xml:space="preserve">marijuana</w:t>
      </w:r>
      <w:r>
        <w:rPr/>
        <w:t xml:space="preserve"> is guilty of a misdemeanor.</w:t>
      </w:r>
    </w:p>
    <w:p/>
    <w:p>
      <w:pPr>
        <w:jc w:val="center"/>
      </w:pPr>
      <w:r>
        <w:rPr>
          <w:b/>
        </w:rPr>
        <w:t>--- END ---</w:t>
      </w:r>
    </w:p>
    <w:sectPr>
      <w:pgNumType w:start="1"/>
      <w:footerReference xmlns:r="http://schemas.openxmlformats.org/officeDocument/2006/relationships" r:id="Rec000a214a5541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87b95eeeb945af" /><Relationship Type="http://schemas.openxmlformats.org/officeDocument/2006/relationships/footer" Target="/word/footer.xml" Id="Rec000a214a554149" /></Relationships>
</file>