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f6383bc9a494e" /></Relationships>
</file>

<file path=word/document.xml><?xml version="1.0" encoding="utf-8"?>
<w:document xmlns:w="http://schemas.openxmlformats.org/wordprocessingml/2006/main">
  <w:body>
    <w:p>
      <w:r>
        <w:t>S-2697.2</w:t>
      </w:r>
    </w:p>
    <w:p>
      <w:pPr>
        <w:jc w:val="center"/>
      </w:pPr>
      <w:r>
        <w:t>_______________________________________________</w:t>
      </w:r>
    </w:p>
    <w:p/>
    <w:p>
      <w:pPr>
        <w:jc w:val="center"/>
      </w:pPr>
      <w:r>
        <w:rPr>
          <w:b/>
        </w:rPr>
        <w:t>SUBSTITUTE SENATE BILL 5042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Benton, Conway, Dammeier, Sheldon, and Warnick)</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providing a business and occupation tax credit for businesses that hire veterans; adding a new section to chapter 82.04 RCW; adding a new section to chapter 82.16 RCW; creating a new section; providing an effective date; and providing expiration dates.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the tax preferences as those intended to induce certain designated behavior by taxpayers and create or retain jobs, as indicated in RCW 82.32.808(2) (a) and (c).</w:t>
      </w:r>
    </w:p>
    <w:p>
      <w:pPr>
        <w:ind w:left="0" w:right="0" w:firstLine="360"/>
        <w:jc w:val="both"/>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2 and 3 of this act by December 31, 2022.</w:t>
      </w:r>
    </w:p>
    <w:p>
      <w:pPr>
        <w:ind w:left="0" w:right="0" w:firstLine="360"/>
        <w:jc w:val="both"/>
      </w:pPr>
      <w:r>
        <w:rPr/>
        <w:t xml:space="preserve">(3) If a review finds that the number of unemployed veterans decreased by thirty percent, then the legislature intends for the legislative auditor to recommend extending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3 of this act during each fiscal year. The department may not allow any credits that would cause the total credits allowed under this section and section 3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this chapter and chapter 82.16 RCW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2 of this act during each fiscal year. The department may not allow any credits that would cause the total credits allowed under this section and section 2 of this act to exceed one million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chapter 82.04 RCW and this chapter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2016.</w:t>
      </w:r>
    </w:p>
    <w:p/>
    <w:p>
      <w:pPr>
        <w:jc w:val="center"/>
      </w:pPr>
      <w:r>
        <w:rPr>
          <w:b/>
        </w:rPr>
        <w:t>--- END ---</w:t>
      </w:r>
    </w:p>
    <w:sectPr>
      <w:pgNumType w:start="1"/>
      <w:footerReference xmlns:r="http://schemas.openxmlformats.org/officeDocument/2006/relationships" r:id="R75e6ac2f1dc348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384f6814748e7" /><Relationship Type="http://schemas.openxmlformats.org/officeDocument/2006/relationships/footer" Target="/word/footer.xml" Id="R75e6ac2f1dc34825" /></Relationships>
</file>