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95f77394cd48fc" /></Relationships>
</file>

<file path=word/document.xml><?xml version="1.0" encoding="utf-8"?>
<w:document xmlns:w="http://schemas.openxmlformats.org/wordprocessingml/2006/main">
  <w:body>
    <w:p>
      <w:r>
        <w:t>S-0333.1</w:t>
      </w:r>
    </w:p>
    <w:p>
      <w:pPr>
        <w:jc w:val="center"/>
      </w:pPr>
      <w:r>
        <w:t>_______________________________________________</w:t>
      </w:r>
    </w:p>
    <w:p/>
    <w:p>
      <w:pPr>
        <w:jc w:val="center"/>
      </w:pPr>
      <w:r>
        <w:rPr>
          <w:b/>
        </w:rPr>
        <w:t>SENATE BILL 5041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Fain, and Dammeier</w:t>
      </w:r>
    </w:p>
    <w:p/>
    <w:p>
      <w:r>
        <w:rPr>
          <w:t xml:space="preserve">Prefiled 01/05/15.</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seizure and forfeiture of property for patronizing a prostitute; amending RCW 9A.88.150;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human trafficking is modern day slavery, which often takes the form of forced prostitution. The potential to make significant financial gains is what motivates sex traffickers to use force, coercion, and physical violence to require victims to engage in sex acts for profit. The legislature finds that both children and adults are forced daily to sell themselves for the profit of others. It is the intent of the legislature that the buyers of sex are held responsible for their participation in this form of modern day slavery. Local governments and law enforcement agencies must have the effective tools necessary to focus on the buyers of sex in order to deter the demand for prostitution. Providing law enforcement with the ability to seize and forfeit the property of buyers who use that property to commit the crime of patronizing a prostitute will hold these individuals responsible for actions that perpetuate human sex trafficking in our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150</w:t>
      </w:r>
      <w:r>
        <w:rPr/>
        <w:t xml:space="preserve"> and 2014 c 188 s 4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Any property or other interest acquired or maintained in violation of RCW 9.68A.100, 9.68A.101, or 9A.88.070 to the extent of the investment of funds, and any appreciation or income attributable to the investment, from a violation of RCW 9.68A.100, 9.68A.101, or 9A.88.070;</w:t>
      </w:r>
    </w:p>
    <w:p>
      <w:pPr>
        <w:spacing w:before="0" w:after="0" w:line="408" w:lineRule="exact"/>
        <w:ind w:left="0" w:right="0" w:firstLine="576"/>
        <w:jc w:val="left"/>
      </w:pPr>
      <w:r>
        <w:rPr/>
        <w:t xml:space="preserve">(b) All conveyances, including aircraft, vehicles, or vessels, which are used, or intended for use, in any manner to facilitate a violation of RCW 9.68A.100, 9.68A.101, </w:t>
      </w:r>
      <w:r>
        <w:t>((</w:t>
      </w:r>
      <w:r>
        <w:rPr>
          <w:strike/>
        </w:rPr>
        <w:t xml:space="preserve">or</w:t>
      </w:r>
      <w:r>
        <w:t>))</w:t>
      </w:r>
      <w:r>
        <w:rPr/>
        <w:t xml:space="preserve"> 9A.88.070, </w:t>
      </w:r>
      <w:r>
        <w:rPr>
          <w:u w:val="single"/>
        </w:rPr>
        <w:t xml:space="preserve">or 9A.88.110,</w:t>
      </w:r>
      <w:r>
        <w:rPr/>
        <w:t xml:space="preserve">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RCW 9.68A.100, 9.68A.101, </w:t>
      </w:r>
      <w:r>
        <w:t>((</w:t>
      </w:r>
      <w:r>
        <w:rPr>
          <w:strike/>
        </w:rPr>
        <w:t xml:space="preserve">or</w:t>
      </w:r>
      <w:r>
        <w:t>))</w:t>
      </w:r>
      <w:r>
        <w:rPr/>
        <w:t xml:space="preserve"> 9A.88.070</w:t>
      </w:r>
      <w:r>
        <w:rPr>
          <w:u w:val="single"/>
        </w:rPr>
        <w:t xml:space="preserve">, or 9A.88.110</w:t>
      </w:r>
      <w:r>
        <w:rPr/>
        <w:t xml:space="preserve">;</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(iv) When the owner of a conveyance has been arrested for a violation of RCW 9.68A.100, 9.68A.101, </w:t>
      </w:r>
      <w:r>
        <w:t>((</w:t>
      </w:r>
      <w:r>
        <w:rPr>
          <w:strike/>
        </w:rPr>
        <w:t xml:space="preserve">or</w:t>
      </w:r>
      <w:r>
        <w:t>))</w:t>
      </w:r>
      <w:r>
        <w:rPr/>
        <w:t xml:space="preserve"> 9A.88.070, </w:t>
      </w:r>
      <w:r>
        <w:rPr>
          <w:u w:val="single"/>
        </w:rPr>
        <w:t xml:space="preserve">or 9A.88.110,</w:t>
      </w:r>
      <w:r>
        <w:rPr/>
        <w:t xml:space="preserve">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(c) Any property, contractual right, or claim against property used to influence any enterprise that a person has established, operated, controlled, conducted, or participated in the conduct of, in violation of RCW 9.68A.100, 9.68A.101, or 9A.88.070;</w:t>
      </w:r>
    </w:p>
    <w:p>
      <w:pPr>
        <w:spacing w:before="0" w:after="0" w:line="408" w:lineRule="exact"/>
        <w:ind w:left="0" w:right="0" w:firstLine="576"/>
        <w:jc w:val="left"/>
      </w:pPr>
      <w:r>
        <w:rPr/>
        <w:t xml:space="preserve">(d) All proceeds traceable to or derived from an offense defined in RCW 9.68A.100, 9.68A.101, or 9A.88.070 and all moneys, negotiable instruments, securities, and other things of value significantly used or intended to be used significantly to facilitate commission of the offense;</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RCW 9.68A.100, 9.68A.101, or 9A.88.070;</w:t>
      </w:r>
    </w:p>
    <w:p>
      <w:pPr>
        <w:spacing w:before="0" w:after="0" w:line="408" w:lineRule="exact"/>
        <w:ind w:left="0" w:right="0" w:firstLine="576"/>
        <w:jc w:val="left"/>
      </w:pPr>
      <w:r>
        <w:rPr/>
        <w:t xml:space="preserve">(f) All moneys, negotiable instruments, securities, or other tangible or intangible property of value furnished or intended to be furnished by any person in exchange for a violation of RCW 9.68A.100, 9.68A.101, </w:t>
      </w:r>
      <w:r>
        <w:t>((</w:t>
      </w:r>
      <w:r>
        <w:rPr>
          <w:strike/>
        </w:rPr>
        <w:t xml:space="preserve">or</w:t>
      </w:r>
      <w:r>
        <w:t>))</w:t>
      </w:r>
      <w:r>
        <w:rPr/>
        <w:t xml:space="preserve"> 9A.88.070, </w:t>
      </w:r>
      <w:r>
        <w:rPr>
          <w:u w:val="single"/>
        </w:rPr>
        <w:t xml:space="preserve">or 9A.88.110,</w:t>
      </w:r>
      <w:r>
        <w:rPr/>
        <w:t xml:space="preserve"> all tangible or intangible personal property, proceeds, or assets acquired in whole or in part with proceeds traceable to an exchange or series of exchanges in violation of RCW 9.68A.100, 9.68A.101, or 9A.88.070, and all moneys, negotiable instruments, and securities used or intended to be used to facilitate any violation of RCW 9.68A.100, 9.68A.101, or 9A.88.070.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(1)(f),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(g) All real property, including any right, title, and interest in the whole of any lot or tract of land, and any appurtenances or improvements which are being used with the knowledge of the owner for a violation of RCW 9.68A.100, 9.68A.101, or 9A.88.070, or which have been acquired in whole or in part with proceeds traceable to an exchange or series of exchanges in violation of RCW 9.68A.100, 9.68A.101, or 9A.88.070, if a substantial nexus exists between the violation and the real property. However:</w:t>
      </w:r>
    </w:p>
    <w:p>
      <w:pPr>
        <w:spacing w:before="0" w:after="0" w:line="408" w:lineRule="exact"/>
        <w:ind w:left="0" w:right="0" w:firstLine="576"/>
        <w:jc w:val="left"/>
      </w:pPr>
      <w:r>
        <w:rPr/>
        <w:t xml:space="preserve">(i) No property may be forfeited pursuant to this subsection (1)(g),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section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or</w:t>
      </w:r>
    </w:p>
    <w:p>
      <w:pPr>
        <w:spacing w:before="0" w:after="0" w:line="408" w:lineRule="exact"/>
        <w:ind w:left="0" w:right="0" w:firstLine="576"/>
        <w:jc w:val="left"/>
      </w:pPr>
      <w:r>
        <w:rPr/>
        <w:t xml:space="preserve">(c) The law enforcement officer has probable cause to believe that the property was used or is intended to be used in violation of RCW 9.68A.100, 9.68A.101, </w:t>
      </w:r>
      <w:r>
        <w:t>((</w:t>
      </w:r>
      <w:r>
        <w:rPr>
          <w:strike/>
        </w:rPr>
        <w:t xml:space="preserve">or</w:t>
      </w:r>
      <w:r>
        <w:t>))</w:t>
      </w:r>
      <w:r>
        <w:rPr/>
        <w:t xml:space="preserve"> 9A.88.070</w:t>
      </w:r>
      <w:r>
        <w:rPr>
          <w:u w:val="single"/>
        </w:rPr>
        <w:t xml:space="preserve">, or 9A.88.110</w:t>
      </w:r>
      <w:r>
        <w:rPr/>
        <w:t xml:space="preserve">.</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 of this section within forty</w:t>
      </w:r>
      <w:r>
        <w:rPr/>
        <w:noBreakHyphen/>
      </w:r>
      <w:r>
        <w:rPr/>
        <w:t xml:space="preserve">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 of this section within forty</w:t>
      </w:r>
      <w:r>
        <w:rPr/>
        <w:noBreakHyphen/>
      </w:r>
      <w:r>
        <w:rPr/>
        <w:t xml:space="preserve">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w:t>
      </w:r>
      <w:r>
        <w:rPr/>
        <w:noBreakHyphen/>
      </w:r>
      <w:r>
        <w:rPr/>
        <w:t xml:space="preserve">class mail. Service by mail shall be deemed complete upon mailing within the forty</w:t>
      </w:r>
      <w:r>
        <w:rPr/>
        <w:noBreakHyphen/>
      </w:r>
      <w:r>
        <w:rPr/>
        <w:t xml:space="preserve">five day period following service of the notice of seizure in the case of personal property and within the ninety 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w:t>
      </w:r>
      <w:r>
        <w:rPr/>
        <w:noBreakHyphen/>
      </w:r>
      <w:r>
        <w:rPr/>
        <w:t xml:space="preserve">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the property to that agency for the exclusive use of enforcing this chapter or chapter 9.68A RCW;</w:t>
      </w:r>
    </w:p>
    <w:p>
      <w:pPr>
        <w:spacing w:before="0" w:after="0" w:line="408" w:lineRule="exact"/>
        <w:ind w:left="0" w:right="0" w:firstLine="576"/>
        <w:jc w:val="left"/>
      </w:pPr>
      <w:r>
        <w:rPr/>
        <w:t xml:space="preserve">(b) Sell that which is not required to be destroyed by law and which is not harmful to the public; or</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(12) of this section.</w:t>
      </w:r>
    </w:p>
    <w:p>
      <w:pPr>
        <w:spacing w:before="0" w:after="0" w:line="408" w:lineRule="exact"/>
        <w:ind w:left="0" w:right="0" w:firstLine="576"/>
        <w:jc w:val="left"/>
      </w:pPr>
      <w:r>
        <w:rPr/>
        <w:t xml:space="preserve">(c) The value of sold forfeited property is the sale price. The value of destroyed property and retained firearms or illegal property is zero.</w:t>
      </w:r>
    </w:p>
    <w:p>
      <w:pPr>
        <w:spacing w:before="0" w:after="0" w:line="408" w:lineRule="exact"/>
        <w:ind w:left="0" w:right="0" w:firstLine="576"/>
        <w:jc w:val="left"/>
      </w:pPr>
      <w:r>
        <w:rPr/>
        <w:t xml:space="preserve">(10) Net proceeds not required to be paid to the state treasurer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9.68A RCW.</w:t>
      </w:r>
    </w:p>
    <w:p>
      <w:pPr>
        <w:spacing w:before="0" w:after="0" w:line="408" w:lineRule="exact"/>
        <w:ind w:left="0" w:right="0" w:firstLine="576"/>
        <w:jc w:val="left"/>
      </w:pPr>
      <w:r>
        <w:rPr/>
        <w:t xml:space="preserve">(11)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(12) A landlord may assert a claim against proceeds from the sale of assets seized and forfeited under subsection (9) of this section, only if:</w:t>
      </w:r>
    </w:p>
    <w:p>
      <w:pPr>
        <w:spacing w:before="0" w:after="0" w:line="408" w:lineRule="exact"/>
        <w:ind w:left="0" w:right="0" w:firstLine="576"/>
        <w:jc w:val="left"/>
      </w:pPr>
      <w:r>
        <w:rPr/>
        <w:t xml:space="preserve">(a) A law enforcement officer, while acting in his or her official capacity, directly caused damage to the complaining landlord's property while executing a search of a tenant's residence;</w:t>
      </w:r>
    </w:p>
    <w:p>
      <w:pPr>
        <w:spacing w:before="0" w:after="0" w:line="408" w:lineRule="exact"/>
        <w:ind w:left="0" w:right="0" w:firstLine="576"/>
        <w:jc w:val="left"/>
      </w:pPr>
      <w:r>
        <w:rPr/>
        <w:t xml:space="preserve">(b)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(i) Only if the funds applied under (b)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(ii) Only if the governmental entity denies or fails to respond to the landlord's claim within sixty days of the date of filing, may the landlord collect damages under this subsection by filing within thirty days of denial or the expiration of the sixty day period, whichever occurs first, a claim with the seizing law enforcement agency. The seizing law enforcement agency must notify the landlord of the status of the claim by the end of the thirty day period. Nothing in this section requires the claim to be paid by the end of the sixty day or thirty day period; and</w:t>
      </w:r>
    </w:p>
    <w:p>
      <w:pPr>
        <w:spacing w:before="0" w:after="0" w:line="408" w:lineRule="exact"/>
        <w:ind w:left="0" w:right="0" w:firstLine="576"/>
        <w:jc w:val="left"/>
      </w:pPr>
      <w:r>
        <w:rPr/>
        <w:t xml:space="preserve">(c) For any claim filed under (b)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RCW 9.68A.100, 9.68A.101, </w:t>
      </w:r>
      <w:r>
        <w:t>((</w:t>
      </w:r>
      <w:r>
        <w:rPr>
          <w:strike/>
        </w:rPr>
        <w:t xml:space="preserve">or</w:t>
      </w:r>
      <w:r>
        <w:t>))</w:t>
      </w:r>
      <w:r>
        <w:rPr/>
        <w:t xml:space="preserve"> 9A.88.070</w:t>
      </w:r>
      <w:r>
        <w:rPr>
          <w:u w:val="single"/>
        </w:rPr>
        <w:t xml:space="preserve">, or 9A.88.110</w:t>
      </w:r>
      <w:r>
        <w:rPr/>
        <w:t xml:space="preserve">;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(13) The landlord's claim for damages under subsection (12) of this section may not include a claim for loss of business and is limited to:</w:t>
      </w:r>
    </w:p>
    <w:p>
      <w:pPr>
        <w:spacing w:before="0" w:after="0" w:line="408" w:lineRule="exact"/>
        <w:ind w:left="0" w:right="0" w:firstLine="576"/>
        <w:jc w:val="left"/>
      </w:pPr>
      <w:r>
        <w:rPr/>
        <w:t xml:space="preserve">(a) Damage to tangible property and clean</w:t>
      </w:r>
      <w:r>
        <w:rPr/>
        <w:noBreakHyphen/>
      </w:r>
      <w:r>
        <w:rPr/>
        <w:t xml:space="preserve">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(9)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(12) of this section.</w:t>
      </w:r>
    </w:p>
    <w:p>
      <w:pPr>
        <w:spacing w:before="0" w:after="0" w:line="408" w:lineRule="exact"/>
        <w:ind w:left="0" w:right="0" w:firstLine="576"/>
        <w:jc w:val="left"/>
      </w:pPr>
      <w:r>
        <w:rPr/>
        <w:t xml:space="preserve">(14) Subsections (12) and (13) of this section do not limit any other rights a landlord may have against a tenant to collect for damages. However, if a law enforcement agency satisfies a landlord's claim under subsection (12) of this section, the rights the landlord has against the tenant for damages directly caused by a law enforcement officer under the terms of the landlord and tenant's contract are subrogated to the law enforcement agency.</w:t>
      </w:r>
    </w:p>
    <w:p/>
    <w:p>
      <w:pPr>
        <w:jc w:val="center"/>
      </w:pPr>
      <w:r>
        <w:rPr>
          <w:b/>
        </w:rPr>
        <w:t>--- END ---</w:t>
      </w:r>
    </w:p>
    <w:sectPr>
      <w:pgNumType w:start="1"/>
      <w:footerReference xmlns:r="http://schemas.openxmlformats.org/officeDocument/2006/relationships" r:id="R402a5b687ca044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632c0291ac4bcb" /><Relationship Type="http://schemas.openxmlformats.org/officeDocument/2006/relationships/footer" Target="/word/footer.xml" Id="R402a5b687ca04407" /></Relationships>
</file>