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12c6a678f804d20" /></Relationships>
</file>

<file path=word/document.xml><?xml version="1.0" encoding="utf-8"?>
<w:document xmlns:w="http://schemas.openxmlformats.org/wordprocessingml/2006/main">
  <w:body>
    <w:p>
      <w:r>
        <w:t>S-0309.1</w:t>
      </w:r>
    </w:p>
    <w:p>
      <w:pPr>
        <w:jc w:val="center"/>
      </w:pPr>
      <w:r>
        <w:t>_______________________________________________</w:t>
      </w:r>
    </w:p>
    <w:p/>
    <w:p>
      <w:pPr>
        <w:jc w:val="center"/>
      </w:pPr>
      <w:r>
        <w:rPr>
          <w:b/>
        </w:rPr>
        <w:t>SENATE BILL 5038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O'Ban</w:t>
      </w:r>
    </w:p>
    <w:p/>
    <w:p>
      <w:r>
        <w:rPr>
          <w:t xml:space="preserve">Prefiled 01/05/15.</w:t>
        </w:rPr>
      </w:r>
      <w:r>
        <w:rPr>
          <w:t xml:space="preserve">Read first time 01/12/15.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waiving liability for service members for certain towing costs and penalties under certain circumstances; amending RCW 46.55.105;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55</w:t>
      </w:r>
      <w:r>
        <w:rPr/>
        <w:t xml:space="preserve">.</w:t>
      </w:r>
      <w:r>
        <w:t xml:space="preserve">105</w:t>
      </w:r>
      <w:r>
        <w:rPr/>
        <w:t xml:space="preserve"> and 2010 c 161 s 1119 are each amended to read as follows:</w:t>
      </w:r>
    </w:p>
    <w:p>
      <w:pPr>
        <w:spacing w:before="0" w:after="0" w:line="408" w:lineRule="exact"/>
        <w:ind w:left="0" w:right="0" w:firstLine="576"/>
        <w:jc w:val="left"/>
      </w:pPr>
      <w:r>
        <w:rPr/>
        <w:t xml:space="preserve">(1) The abandonment of any vehicle creates a prima facie presumption that the last registered owner of record is responsible for the abandonment and is liable for costs incurred in removing, storing, and disposing of the abandoned vehicle, less amounts realized at auction.</w:t>
      </w:r>
    </w:p>
    <w:p>
      <w:pPr>
        <w:spacing w:before="0" w:after="0" w:line="408" w:lineRule="exact"/>
        <w:ind w:left="0" w:right="0" w:firstLine="576"/>
        <w:jc w:val="left"/>
      </w:pPr>
      <w:r>
        <w:rPr/>
        <w:t xml:space="preserve">(2) If an unauthorized vehicle is found abandoned under subsection (1) of this section and removed at the direction of law enforcement, the last registered owner of record is guilty of the traffic infraction of "littering</w:t>
      </w:r>
      <w:r>
        <w:rPr>
          <w:rFonts w:ascii="Times New Roman" w:hAnsi="Times New Roman"/>
        </w:rPr>
        <w:t xml:space="preserve">—</w:t>
      </w:r>
      <w:r>
        <w:rPr/>
        <w:t xml:space="preserve">abandoned vehicle," unless the vehicle is redeemed as provided in RCW 46.55.120. In addition to any other monetary penalty payable under chapter 46.63 RCW, the court shall not consider all monetary penalties as having been paid until the court is satisfied that the person found to have committed the infraction has made restitution in the amount of the deficiency remaining after disposal of the vehicle under RCW 46.55.140.</w:t>
      </w:r>
    </w:p>
    <w:p>
      <w:pPr>
        <w:spacing w:before="0" w:after="0" w:line="408" w:lineRule="exact"/>
        <w:ind w:left="0" w:right="0" w:firstLine="576"/>
        <w:jc w:val="left"/>
      </w:pPr>
      <w:r>
        <w:rPr/>
        <w:t xml:space="preserve">(3) A vehicle theft report filed with a law enforcement agency relieves the last registered owner of liability under subsection (2) of this section for failure to redeem the vehicle. However, the last registered owner remains liable for the costs incurred in removing, storing, and disposing of the abandoned vehicle under subsection (1) of this section. Nothing in this section limits in any way the registered owner's rights in a civil action or as restitution in a criminal action against a person responsible for the theft of the vehicle.</w:t>
      </w:r>
    </w:p>
    <w:p>
      <w:pPr>
        <w:spacing w:before="0" w:after="0" w:line="408" w:lineRule="exact"/>
        <w:ind w:left="0" w:right="0" w:firstLine="576"/>
        <w:jc w:val="left"/>
      </w:pPr>
      <w:r>
        <w:rPr/>
        <w:t xml:space="preserve">(4) </w:t>
      </w:r>
      <w:r>
        <w:rPr>
          <w:u w:val="single"/>
        </w:rPr>
        <w:t xml:space="preserve">The last registered owner is relieved of any liability under subsections (1) and (2) of this section if the last registered owner files a vehicle theft report with a law enforcement agency for a theft that occurred while the last registered owner was a service member under a call to active service authorized by the president of the United States or the secretary of defense of the United States for a period of more than thirty consecutive days or under a call to service authorized by the governor under RCW 38.08.040 for a period of more than thirty consecutive days.</w:t>
      </w:r>
    </w:p>
    <w:p>
      <w:pPr>
        <w:spacing w:before="0" w:after="0" w:line="408" w:lineRule="exact"/>
        <w:ind w:left="0" w:right="0" w:firstLine="576"/>
        <w:jc w:val="left"/>
      </w:pPr>
      <w:r>
        <w:rPr>
          <w:u w:val="single"/>
        </w:rPr>
        <w:t xml:space="preserve">(5)</w:t>
      </w:r>
      <w:r>
        <w:rPr/>
        <w:t xml:space="preserve"> Properly filing a report of sale or transfer regarding the vehicle involved in accordance with RCW 46.12.650 (1) through (3) relieves the last registered owner of liability under subsections (1) and (2) of this section. If the date of sale as indicated on the report of sale is on or before the date of impoundment, the buyer identified on the latest properly filed report of sale with the department is assumed liable for the costs incurred in removing, storing, and disposing of the abandoned vehicle, less amounts realized at auction. If the date of sale is after the date of impoundment, the previous registered owner is assumed to be liable for such costs. A licensed vehicle dealer is not liable under subsections (1) and (2) of this section if the dealer, as transferee or assignee of the last registered owner of the vehicle involved, has complied with the requirements of RCW 46.70.122 upon selling or otherwise disposing of the vehicle, or if the dealer has timely filed a transitional ownership record or report of sale under RCW 46.12.660. In that case the person to whom the licensed vehicle dealer has sold or transferred the vehicle is assumed liable for the costs incurred in removing, storing, and disposing of the abandoned vehicle, less amounts realized at auction.</w:t>
      </w:r>
    </w:p>
    <w:p>
      <w:pPr>
        <w:spacing w:before="0" w:after="0" w:line="408" w:lineRule="exact"/>
        <w:ind w:left="0" w:right="0" w:firstLine="576"/>
        <w:jc w:val="left"/>
      </w:pPr>
      <w:r>
        <w:t>((</w:t>
      </w:r>
      <w:r>
        <w:rPr>
          <w:strike/>
        </w:rPr>
        <w:t xml:space="preserve">(5)</w:t>
      </w:r>
      <w:r>
        <w:t>))</w:t>
      </w:r>
      <w:r>
        <w:rPr>
          <w:u w:val="single"/>
        </w:rPr>
        <w:t xml:space="preserve">(6)</w:t>
      </w:r>
      <w:r>
        <w:rPr/>
        <w:t xml:space="preserve"> For the purposes of reporting notices of traffic infraction to the department under RCW 46.20.270 and 46.52.101, and for purposes of reporting notices of failure to appear, respond, or comply regarding a notice of traffic infraction to the department under RCW 46.63.070(6), a traffic infraction under subsection (2) of this section is not considered to be a standing, stopping, or parking violation.</w:t>
      </w:r>
    </w:p>
    <w:p>
      <w:pPr>
        <w:spacing w:before="0" w:after="0" w:line="408" w:lineRule="exact"/>
        <w:ind w:left="0" w:right="0" w:firstLine="576"/>
        <w:jc w:val="left"/>
      </w:pPr>
      <w:r>
        <w:t>((</w:t>
      </w:r>
      <w:r>
        <w:rPr>
          <w:strike/>
        </w:rPr>
        <w:t xml:space="preserve">(6)</w:t>
      </w:r>
      <w:r>
        <w:t>))</w:t>
      </w:r>
      <w:r>
        <w:rPr>
          <w:u w:val="single"/>
        </w:rPr>
        <w:t xml:space="preserve">(7)</w:t>
      </w:r>
      <w:r>
        <w:rPr/>
        <w:t xml:space="preserve"> A notice of infraction for a violation of this section may be filed with a court of limited jurisdiction organized under Title 3, 35, or 35A RCW, or with a violations bureau subject to the court's jurisdiction.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2016.</w:t>
      </w:r>
    </w:p>
    <w:p/>
    <w:p>
      <w:pPr>
        <w:jc w:val="center"/>
      </w:pPr>
      <w:r>
        <w:rPr>
          <w:b/>
        </w:rPr>
        <w:t>--- END ---</w:t>
      </w:r>
    </w:p>
    <w:sectPr>
      <w:pgNumType w:start="1"/>
      <w:footerReference xmlns:r="http://schemas.openxmlformats.org/officeDocument/2006/relationships" r:id="R18b32d095b7f41a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fbbfea9dde5454e" /><Relationship Type="http://schemas.openxmlformats.org/officeDocument/2006/relationships/footer" Target="/word/footer.xml" Id="R18b32d095b7f41a0" /></Relationships>
</file>