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fae605d9b4183" /></Relationships>
</file>

<file path=word/document.xml><?xml version="1.0" encoding="utf-8"?>
<w:document xmlns:w="http://schemas.openxmlformats.org/wordprocessingml/2006/main">
  <w:body>
    <w:p>
      <w:r>
        <w:t>S-0204.1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5034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Habib and King</w:t>
      </w:r>
    </w:p>
    <w:p/>
    <w:p>
      <w:r>
        <w:rPr>
          <w:t xml:space="preserve">Prefiled 12/31/14.</w:t>
        </w:rPr>
      </w:r>
      <w:r>
        <w:rPr>
          <w:t xml:space="preserve">Read first time 01/12/15.  </w:t>
        </w:rPr>
      </w:r>
      <w:r>
        <w:rPr>
          <w:t xml:space="preserve">Referred to Committee on Health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referral of medical cases to occupational therapists; and amending RCW 18.59.100.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59</w:t>
      </w:r>
      <w:r>
        <w:rPr/>
        <w:t xml:space="preserve">.</w:t>
      </w:r>
      <w:r>
        <w:t xml:space="preserve">100</w:t>
      </w:r>
      <w:r>
        <w:rPr/>
        <w:t xml:space="preserve"> and 1999 c 333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occupational therapist shall, after evaluating a patient and if the case is a medical one, refer the case to a physician for appropriate medical direction if such direction is lacking. Treatment by an occupational therapist of such a medical case may take place only upon the referral of a physician, osteopathic physician, podiatric physician and surgeon, naturopath, chiropractor, physician assistant, psychologist, </w:t>
      </w:r>
      <w:r>
        <w:rPr>
          <w:u w:val="single"/>
        </w:rPr>
        <w:t xml:space="preserve">optometrists,</w:t>
      </w:r>
      <w:r>
        <w:rPr/>
        <w:t xml:space="preserve"> or advanced registered nurse practitioner licensed to practice in this state.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86030f2522f4da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5034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a4c2cc96a4fb3" /><Relationship Type="http://schemas.openxmlformats.org/officeDocument/2006/relationships/footer" Target="/word/footer.xml" Id="R186030f2522f4da6" /></Relationships>
</file>