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bac135acc34bc4" /></Relationships>
</file>

<file path=word/document.xml><?xml version="1.0" encoding="utf-8"?>
<w:document xmlns:w="http://schemas.openxmlformats.org/wordprocessingml/2006/main">
  <w:body>
    <w:p>
      <w:r>
        <w:t>S-0001.1</w:t>
      </w:r>
    </w:p>
    <w:p>
      <w:pPr>
        <w:jc w:val="center"/>
      </w:pPr>
      <w:r>
        <w:t>_______________________________________________</w:t>
      </w:r>
    </w:p>
    <w:p/>
    <w:p>
      <w:pPr>
        <w:jc w:val="center"/>
      </w:pPr>
      <w:r>
        <w:rPr>
          <w:b/>
        </w:rPr>
        <w:t>SENATE BILL 5025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Cleveland, and Benton</w:t>
      </w:r>
    </w:p>
    <w:p/>
    <w:p>
      <w:r>
        <w:rPr>
          <w:t xml:space="preserve">Prefiled 12/22/14.</w:t>
        </w:rPr>
      </w:r>
      <w:r>
        <w:rPr>
          <w:t xml:space="preserve">Read first time 01/12/15.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apportionment of quick title service fees collected by appointed subagents; and amending RCW 46.68.025.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025</w:t>
      </w:r>
      <w:r>
        <w:rPr/>
        <w:t xml:space="preserve"> and 2011 c 326 s 3 are each amended to read as follows:</w:t>
      </w:r>
    </w:p>
    <w:p>
      <w:pPr>
        <w:spacing w:before="0" w:after="0" w:line="408" w:lineRule="exact"/>
        <w:ind w:left="0" w:right="0" w:firstLine="576"/>
        <w:jc w:val="left"/>
      </w:pPr>
      <w:r>
        <w:rPr/>
        <w:t xml:space="preserve">(1) The quick title service fee imposed under RCW 46.17.160 must be distributed as follows:</w:t>
      </w:r>
    </w:p>
    <w:p>
      <w:pPr>
        <w:spacing w:before="0" w:after="0" w:line="408" w:lineRule="exact"/>
        <w:ind w:left="0" w:right="0" w:firstLine="576"/>
        <w:jc w:val="left"/>
      </w:pPr>
      <w:r>
        <w:rPr/>
        <w:t xml:space="preserve">(a) If the fee is paid to the director, the fee must be deposited to the motor vehicle fund established under RCW 46.68.070.</w:t>
      </w:r>
    </w:p>
    <w:p>
      <w:pPr>
        <w:spacing w:before="0" w:after="0" w:line="408" w:lineRule="exact"/>
        <w:ind w:left="0" w:right="0" w:firstLine="576"/>
        <w:jc w:val="left"/>
      </w:pPr>
      <w:r>
        <w:rPr/>
        <w:t xml:space="preserve">(b) If the fee is paid to the participating county auditor or other agent </w:t>
      </w:r>
      <w:r>
        <w:t>((</w:t>
      </w:r>
      <w:r>
        <w:rPr>
          <w:strike/>
        </w:rPr>
        <w:t xml:space="preserve">or subagent</w:t>
      </w:r>
      <w:r>
        <w:t>))</w:t>
      </w:r>
      <w:r>
        <w:rPr/>
        <w:t xml:space="preserve"> appointed by the director, twenty-five dollars must be deposited to the motor vehicle fund established under RCW 46.68.070. The remainder must be retained by the county treasurer in the same manner as other fees collected by the county auditor.</w:t>
      </w:r>
    </w:p>
    <w:p>
      <w:pPr>
        <w:spacing w:before="0" w:after="0" w:line="408" w:lineRule="exact"/>
        <w:ind w:left="0" w:right="0" w:firstLine="576"/>
        <w:jc w:val="left"/>
      </w:pPr>
      <w:r>
        <w:rPr>
          <w:u w:val="single"/>
        </w:rPr>
        <w:t xml:space="preserve">(c) If the fee is paid to a subagent appointed by the director, twenty-five dollars must be deposited to the motor vehicle fund established under RCW 46.68.070.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(2) For the purposes of this section, "quick title" has the same meaning as in RCW 46.12.555.</w:t>
      </w:r>
    </w:p>
    <w:p/>
    <w:p>
      <w:pPr>
        <w:jc w:val="center"/>
      </w:pPr>
      <w:r>
        <w:rPr>
          <w:b/>
        </w:rPr>
        <w:t>--- END ---</w:t>
      </w:r>
    </w:p>
    <w:sectPr>
      <w:pgNumType w:start="1"/>
      <w:footerReference xmlns:r="http://schemas.openxmlformats.org/officeDocument/2006/relationships" r:id="R75e9632ccc334d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d7aeedd204e4f" /><Relationship Type="http://schemas.openxmlformats.org/officeDocument/2006/relationships/footer" Target="/word/footer.xml" Id="R75e9632ccc334df1" /></Relationships>
</file>