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00e9a6f3594948" /></Relationships>
</file>

<file path=word/document.xml><?xml version="1.0" encoding="utf-8"?>
<w:document xmlns:w="http://schemas.openxmlformats.org/wordprocessingml/2006/main">
  <w:body>
    <w:p>
      <w:r>
        <w:t>S-0156.1</w:t>
      </w:r>
    </w:p>
    <w:p>
      <w:pPr>
        <w:jc w:val="center"/>
      </w:pPr>
      <w:r>
        <w:t>_______________________________________________</w:t>
      </w:r>
    </w:p>
    <w:p/>
    <w:p>
      <w:pPr>
        <w:jc w:val="center"/>
      </w:pPr>
      <w:r>
        <w:rPr>
          <w:b/>
        </w:rPr>
        <w:t>SENATE BILL 5021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and Hobbs</w:t>
      </w:r>
    </w:p>
    <w:p/>
    <w:p>
      <w:r>
        <w:rPr>
          <w:t xml:space="preserve">Prefiled 12/17/14.</w:t>
        </w:rPr>
      </w:r>
      <w:r>
        <w:rPr>
          <w:t xml:space="preserve">Read first time 01/12/15.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cadmium in children's jewelry; and amending RCW 70.240.020.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020</w:t>
      </w:r>
      <w:r>
        <w:rPr/>
        <w:t xml:space="preserve"> and 2008 c 288 s 3 are each amended to read as follows:</w:t>
      </w:r>
    </w:p>
    <w:p>
      <w:pPr>
        <w:spacing w:before="0" w:after="0" w:line="408" w:lineRule="exact"/>
        <w:ind w:left="0" w:right="0" w:firstLine="576"/>
        <w:jc w:val="left"/>
      </w:pPr>
      <w:r>
        <w:rPr/>
        <w:t xml:space="preserve">(1) Beginning July 1, 2009, no manufacturer, wholesaler, or retailer may manufacture, knowingly sell, offer for sale, distribute for sale, or distribute for use in this state a children's product or product component containing the following:</w:t>
      </w:r>
    </w:p>
    <w:p>
      <w:pPr>
        <w:spacing w:before="0" w:after="0" w:line="408" w:lineRule="exact"/>
        <w:ind w:left="0" w:right="0" w:firstLine="576"/>
        <w:jc w:val="left"/>
      </w:pPr>
      <w:r>
        <w:rPr/>
        <w:t xml:space="preserve">(a) Except as provided in subsection (2) of this section, lead at more than .009 percent by weight (ninety parts per million);</w:t>
      </w:r>
    </w:p>
    <w:p>
      <w:pPr>
        <w:spacing w:before="0" w:after="0" w:line="408" w:lineRule="exact"/>
        <w:ind w:left="0" w:right="0" w:firstLine="576"/>
        <w:jc w:val="left"/>
      </w:pPr>
      <w:r>
        <w:rPr/>
        <w:t xml:space="preserve">(b) Cadmium at more than .004 percent by weight (forty parts per million)</w:t>
      </w:r>
      <w:r>
        <w:rPr>
          <w:u w:val="single"/>
        </w:rPr>
        <w:t xml:space="preserve">, except for children's jewelry, which must meet the ASTM F2923-14 standards, as approved on October 1, 2014</w:t>
      </w:r>
      <w:r>
        <w:rPr/>
        <w:t xml:space="preserve">; or</w:t>
      </w:r>
    </w:p>
    <w:p>
      <w:pPr>
        <w:spacing w:before="0" w:after="0" w:line="408" w:lineRule="exact"/>
        <w:ind w:left="0" w:right="0" w:firstLine="576"/>
        <w:jc w:val="left"/>
      </w:pPr>
      <w:r>
        <w:rPr/>
        <w:t xml:space="preserve">(c) Phthalates, individually or in combination, at more than 0.10 percent by weight (one thousand parts per million).</w:t>
      </w:r>
    </w:p>
    <w:p>
      <w:pPr>
        <w:spacing w:before="0" w:after="0" w:line="408" w:lineRule="exact"/>
        <w:ind w:left="0" w:right="0" w:firstLine="576"/>
        <w:jc w:val="left"/>
      </w:pPr>
      <w:r>
        <w:rPr/>
        <w:t xml:space="preserve">(2)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p>
      <w:pPr>
        <w:jc w:val="center"/>
      </w:pPr>
      <w:r>
        <w:rPr>
          <w:b/>
        </w:rPr>
        <w:t>--- END ---</w:t>
      </w:r>
    </w:p>
    <w:sectPr>
      <w:pgNumType w:start="1"/>
      <w:footerReference xmlns:r="http://schemas.openxmlformats.org/officeDocument/2006/relationships" r:id="R77bdf19ae9b843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3a29c3980c4d64" /><Relationship Type="http://schemas.openxmlformats.org/officeDocument/2006/relationships/footer" Target="/word/footer.xml" Id="R77bdf19ae9b84353" /></Relationships>
</file>