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630510006f4399" /></Relationships>
</file>

<file path=word/document.xml><?xml version="1.0" encoding="utf-8"?>
<w:document xmlns:w="http://schemas.openxmlformats.org/wordprocessingml/2006/main">
  <w:body>
    <w:p>
      <w:r>
        <w:t>S-0028.1</w:t>
      </w:r>
    </w:p>
    <w:p>
      <w:pPr>
        <w:jc w:val="center"/>
      </w:pPr>
      <w:r>
        <w:t>_______________________________________________</w:t>
      </w:r>
    </w:p>
    <w:p/>
    <w:p>
      <w:pPr>
        <w:jc w:val="center"/>
      </w:pPr>
      <w:r>
        <w:rPr>
          <w:b/>
        </w:rPr>
        <w:t>SENATE BILL 5013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Honeyford</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designated agricultural lands; amending RCW 36.70A.060;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clarify the provisions regarding the protection of designated agricultural land for future agricultural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u w:val="single"/>
        </w:rPr>
        <w:t xml:space="preserve">(e) Any city, county, or state agency owning land designated as agricultural land of long-term commercial significance by a comprehensive plan or development regulations adopted under this chapter must protect and maintain that land for future agricultural use and for uses compatible with agricultural uses allowed by the applicable development regulations. This subsection (1)(e) shall not be construed to prohibit uses compatible with future agricultural use or prohibit the exchange or sale of state forest lands or state lands as defined in RCW 79.02.010 at the highest and best value for use as allowed by applicable development regulations. This subsection (1)(e) shall not constrain the acquisition or use of lands necessary for construction, operation, and maintenance of highway facilities, however, siting of mitigation projects shall not take place on agricultural lands of long-term commercial significance.</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
      <w:pPr>
        <w:jc w:val="center"/>
      </w:pPr>
      <w:r>
        <w:rPr>
          <w:b/>
        </w:rPr>
        <w:t>--- END ---</w:t>
      </w:r>
    </w:p>
    <w:sectPr>
      <w:pgNumType w:start="1"/>
      <w:footerReference xmlns:r="http://schemas.openxmlformats.org/officeDocument/2006/relationships" r:id="R606c441053e84d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a9606f0f9b4560" /><Relationship Type="http://schemas.openxmlformats.org/officeDocument/2006/relationships/footer" Target="/word/footer.xml" Id="R606c441053e84d27" /></Relationships>
</file>