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1e3dca9e8f4a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4407</w:t>
      </w:r>
    </w:p>
    <w:p>
      <w:pPr>
        <w:jc w:val="center"/>
        <w:spacing w:before="720" w:after="0" w:line="240"/>
      </w:pPr>
      <w:r>
        <w:t>64th Legislature</w:t>
      </w:r>
    </w:p>
    <w:p>
      <w:pPr>
        <w:jc w:val="center"/>
        <w:spacing w:before="0" w:after="1440" w:line="240"/>
      </w:pPr>
      <w:r>
        <w:t>2015 1st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May 28, 2015</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May 28, 2015</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CONCURRENT RESOLUTION 4407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4407</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1st Special Session</w:t>
      </w:r>
    </w:p>
    <w:p/>
    <w:p>
      <w:r>
        <w:rPr>
          <w:b/>
        </w:rPr>
        <w:t xml:space="preserve">By </w:t>
      </w:r>
      <w:r>
        <w:t>Representatives Sullivan and Kretz</w:t>
      </w:r>
    </w:p>
    <w:p/>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2015 1st Special Session of the Sixty-fourth Legislature:</w:t>
      </w:r>
    </w:p>
    <w:p>
      <w:pPr>
        <w:spacing w:before="0" w:after="0" w:line="408" w:lineRule="exact"/>
        <w:ind w:left="0" w:right="0" w:firstLine="576"/>
        <w:jc w:val="left"/>
      </w:pPr>
      <w:r>
        <w:rPr/>
        <w:t xml:space="preserve">(1)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BE IT FURTHER RESOLVED, That the Secretary of the Senate and the Chief Clerk of the House of Representatives shall retain in their possession and in the status that exists upon the adjournment SINE DIE of the 2015 1st Special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Sixty-fourth Legislature shall be numbered as a continuation of the numbers assigned to measures of the 2015 Regular and 1st Special Sessions of the Sixty-fourth Legislature.</w:t>
      </w:r>
    </w:p>
    <w:sectPr>
      <w:pgNumType w:start="1"/>
      <w:footerReference xmlns:r="http://schemas.openxmlformats.org/officeDocument/2006/relationships" r:id="Rc6169781da6a455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a42a65b3534376" /><Relationship Type="http://schemas.openxmlformats.org/officeDocument/2006/relationships/footer" Target="/word/footer.xml" Id="Rc6169781da6a455a" /></Relationships>
</file>