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420101582145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2985</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10, 2016</w:t>
            </w:r>
          </w:p>
          <w:p>
            <w:pPr>
              <w:ind w:left="0" w:right="0" w:firstLine="360"/>
            </w:pPr>
            <w:r>
              <w:t xml:space="preserve">Yeas </w:t>
              <w:t xml:space="preserve">95</w:t>
            </w:r>
            <w:r>
              <w:t xml:space="preserve">  Nays </w:t>
              <w:t xml:space="preserve">3</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2985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2985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Capital Budget (originally sponsored by Representatives Riccelli, Short, Ormsby, Parker, Holy, Manweller, McCaslin, Tharinger, Peterson, Stanford, Kretz, Magendanz, and Moscoso)</w:t>
      </w:r>
    </w:p>
    <w:p/>
    <w:p>
      <w:r>
        <w:rPr>
          <w:t xml:space="preserve">READ FIRST TIME 02/29/16.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excluding certain school facilities from the inventory of educational space for determining eligibility for state assistance for common school construction; and amending RCW 28A.525.055.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055</w:t>
      </w:r>
      <w:r>
        <w:rPr/>
        <w:t xml:space="preserve"> and 2006 c 263 s 304 are each amended to read as follows:</w:t>
      </w:r>
    </w:p>
    <w:p>
      <w:pPr>
        <w:spacing w:before="0" w:after="0" w:line="408" w:lineRule="exact"/>
        <w:ind w:left="0" w:right="0" w:firstLine="576"/>
        <w:jc w:val="left"/>
      </w:pPr>
      <w:r>
        <w:rPr>
          <w:u w:val="single"/>
        </w:rPr>
        <w:t xml:space="preserve">(1)</w:t>
      </w:r>
      <w:r>
        <w:rPr/>
        <w:t xml:space="preserve"> The rules adopted by the superintendent of public instruction for determining eligibility for state assistance for new construction shall exclude from the inventory of available educational space those spaces that have been</w:t>
      </w:r>
      <w:r>
        <w:rPr>
          <w:u w:val="single"/>
        </w:rPr>
        <w:t xml:space="preserve">:</w:t>
      </w:r>
    </w:p>
    <w:p>
      <w:pPr>
        <w:spacing w:before="0" w:after="0" w:line="408" w:lineRule="exact"/>
        <w:ind w:left="0" w:right="0" w:firstLine="576"/>
        <w:jc w:val="left"/>
      </w:pPr>
      <w:r>
        <w:rPr>
          <w:u w:val="single"/>
        </w:rPr>
        <w:t xml:space="preserve">(a) C</w:t>
      </w:r>
      <w:r>
        <w:rPr/>
        <w:t xml:space="preserve">onstructed for educational and community activities from grants received from other public or private entities</w:t>
      </w:r>
      <w:r>
        <w:rPr>
          <w:u w:val="single"/>
        </w:rPr>
        <w:t xml:space="preserve">; or</w:t>
      </w:r>
    </w:p>
    <w:p>
      <w:pPr>
        <w:spacing w:before="0" w:after="0" w:line="408" w:lineRule="exact"/>
        <w:ind w:left="0" w:right="0" w:firstLine="576"/>
        <w:jc w:val="left"/>
      </w:pPr>
      <w:r>
        <w:rPr>
          <w:u w:val="single"/>
        </w:rPr>
        <w:t xml:space="preserve">(b) Vacated by new construction in lieu of modernization; and</w:t>
      </w:r>
    </w:p>
    <w:p>
      <w:pPr>
        <w:spacing w:before="0" w:after="0" w:line="408" w:lineRule="exact"/>
        <w:ind w:left="0" w:right="0" w:firstLine="576"/>
        <w:jc w:val="left"/>
      </w:pPr>
      <w:r>
        <w:rPr>
          <w:u w:val="single"/>
        </w:rPr>
        <w:t xml:space="preserve">(i) Used for purposes of supporting state-funded all-day kindergarten or class size reduction in kindergarten through third grade, if the lack of district facilities warrants such a use; or</w:t>
      </w:r>
    </w:p>
    <w:p>
      <w:pPr>
        <w:spacing w:before="0" w:after="0" w:line="408" w:lineRule="exact"/>
        <w:ind w:left="0" w:right="0" w:firstLine="576"/>
        <w:jc w:val="left"/>
      </w:pPr>
      <w:r>
        <w:rPr>
          <w:u w:val="single"/>
        </w:rPr>
        <w:t xml:space="preserve">(ii) The district is experiencing a short-term special school housing burden due to enrollment growth and failed school construction bond elections within the prior five years.</w:t>
      </w:r>
    </w:p>
    <w:p>
      <w:pPr>
        <w:spacing w:before="0" w:after="0" w:line="408" w:lineRule="exact"/>
        <w:ind w:left="0" w:right="0" w:firstLine="576"/>
        <w:jc w:val="left"/>
      </w:pPr>
      <w:r>
        <w:rPr>
          <w:u w:val="single"/>
        </w:rPr>
        <w:t xml:space="preserve">(2) The exclusion in subsection (1)(b) of this section applies for state assistance for new construction awarded from July 1, 2016, through June 30, 2021</w:t>
      </w:r>
      <w:r>
        <w:rPr/>
        <w:t xml:space="preserve">.</w:t>
      </w:r>
    </w:p>
    <w:p>
      <w:pPr>
        <w:spacing w:before="0" w:after="0" w:line="408" w:lineRule="exact"/>
        <w:ind w:left="0" w:right="0" w:firstLine="576"/>
        <w:jc w:val="left"/>
      </w:pPr>
      <w:r>
        <w:rPr>
          <w:u w:val="single"/>
        </w:rPr>
        <w:t xml:space="preserve">(3) Educational spaces with classrooms occupied by students specified in subsection (1)(b) of this section must meet the safety standards for public school facilities.</w:t>
      </w:r>
    </w:p>
    <w:p>
      <w:pPr>
        <w:spacing w:before="0" w:after="0" w:line="408" w:lineRule="exact"/>
        <w:ind w:left="0" w:right="0" w:firstLine="576"/>
        <w:jc w:val="left"/>
      </w:pPr>
      <w:r>
        <w:rPr>
          <w:u w:val="single"/>
        </w:rPr>
        <w:t xml:space="preserve">(4) For the purposes of this section, "school housing burden" means the current instructional facility inventory does not provide the classroom capacity needed for the current or projected enrollment of the school district, as determined by the office of the superintendent of public instruction. The office shall give consideration to available instructional facility inventory or capacity of the neighboring school district.</w:t>
      </w:r>
    </w:p>
    <w:p/>
    <w:p>
      <w:pPr>
        <w:jc w:val="center"/>
      </w:pPr>
      <w:r>
        <w:rPr>
          <w:b/>
        </w:rPr>
        <w:t>--- END ---</w:t>
      </w:r>
    </w:p>
    <w:sectPr>
      <w:pgNumType w:start="1"/>
      <w:footerReference xmlns:r="http://schemas.openxmlformats.org/officeDocument/2006/relationships" r:id="R4925773e99de45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409ea3e3fd4cd9" /><Relationship Type="http://schemas.openxmlformats.org/officeDocument/2006/relationships/footer" Target="/word/footer.xml" Id="R4925773e99de45d0" /></Relationships>
</file>