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ebb8575e9b4b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2883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2883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2883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Senn, Chandler, and Ormsby; by request of Office of Financial Management</w:t>
      </w:r>
    </w:p>
    <w:p/>
    <w:p>
      <w:r>
        <w:rPr>
          <w:t xml:space="preserve">Read first time 01/25/16.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or revising the requirements for state agency reports; amending RCW 28B.10.029, 43.19.642, 43.43.480, 49.04.190, 50.22.157, 70.41.045, 72.10.020, 74.14A.060, and 79A.25.350; reenacting and amending RCW 46.52.120 and 77.85.140; and repealing RCW 18.27.342, 28A.345.060, 43.22.330, 46.01.325, 43.88.500, 43.88.505, 43.88.510, and 43.88.515.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w:t>
      </w:r>
      <w:r>
        <w:t>((</w:t>
      </w:r>
      <w:r>
        <w:rPr>
          <w:strike/>
        </w:rPr>
        <w:t xml:space="preserve">Any</w:t>
      </w:r>
      <w:r>
        <w:t>))</w:t>
      </w:r>
      <w:r>
        <w:rPr/>
        <w:t xml:space="preserve"> </w:t>
      </w:r>
      <w:r>
        <w:rPr>
          <w:u w:val="single"/>
        </w:rPr>
        <w:t xml:space="preserve">When any</w:t>
      </w:r>
      <w:r>
        <w:rPr/>
        <w:t xml:space="preserve"> institution of higher education </w:t>
      </w:r>
      <w:r>
        <w:t>((</w:t>
      </w:r>
      <w:r>
        <w:rPr>
          <w:strike/>
        </w:rPr>
        <w:t xml:space="preserve">that chooses to exercise</w:t>
      </w:r>
      <w:r>
        <w:t>))</w:t>
      </w:r>
      <w:r>
        <w:rPr/>
        <w:t xml:space="preserve"> </w:t>
      </w:r>
      <w:r>
        <w:rPr>
          <w:u w:val="single"/>
        </w:rPr>
        <w:t xml:space="preserve">exercises its</w:t>
      </w:r>
      <w:r>
        <w:rPr/>
        <w:t xml:space="preserve"> independent purchasing authority for a commodity or group of commodities </w:t>
      </w:r>
      <w:r>
        <w:t>((</w:t>
      </w:r>
      <w:r>
        <w:rPr>
          <w:strike/>
        </w:rPr>
        <w:t xml:space="preserve">shall notify the director of enterprise services. Thereafter</w:t>
      </w:r>
      <w:r>
        <w:t>))</w:t>
      </w:r>
      <w:r>
        <w:rPr>
          <w:u w:val="single"/>
        </w:rPr>
        <w:t xml:space="preserve">,</w:t>
      </w:r>
      <w:r>
        <w:rPr/>
        <w:t xml:space="preserve">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2015 1st sp.s. c 10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w:t>
      </w:r>
      <w:r>
        <w:t>((</w:t>
      </w:r>
      <w:r>
        <w:rPr>
          <w:strike/>
        </w:rPr>
        <w:t xml:space="preserve">2006</w:t>
      </w:r>
      <w:r>
        <w:t>))</w:t>
      </w:r>
      <w:r>
        <w:rPr/>
        <w:t xml:space="preserve"> </w:t>
      </w:r>
      <w:r>
        <w:rPr>
          <w:u w:val="single"/>
        </w:rPr>
        <w:t xml:space="preserve">2016</w:t>
      </w:r>
      <w:r>
        <w:rPr/>
        <w:t xml:space="preserve">, file </w:t>
      </w:r>
      <w:r>
        <w:t>((</w:t>
      </w:r>
      <w:r>
        <w:rPr>
          <w:strike/>
        </w:rPr>
        <w:t xml:space="preserve">biannual</w:t>
      </w:r>
      <w:r>
        <w:t>))</w:t>
      </w:r>
      <w:r>
        <w:rPr/>
        <w:t xml:space="preserve"> </w:t>
      </w:r>
      <w:r>
        <w:rPr>
          <w:u w:val="single"/>
        </w:rPr>
        <w:t xml:space="preserve">annual</w:t>
      </w:r>
      <w:r>
        <w:rPr/>
        <w:t xml:space="preserve">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2013-2015, and 2015-2017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480</w:t>
      </w:r>
      <w:r>
        <w:rPr/>
        <w:t xml:space="preserve"> and 2000 c 118 s 1 are each amended to read as follows:</w:t>
      </w:r>
    </w:p>
    <w:p>
      <w:pPr>
        <w:spacing w:before="0" w:after="0" w:line="408" w:lineRule="exact"/>
        <w:ind w:left="0" w:right="0" w:firstLine="576"/>
        <w:jc w:val="left"/>
      </w:pPr>
      <w:r>
        <w:rPr/>
        <w:t xml:space="preserve">(1) Beginning May 1, 2000, the Washington state patrol shall collect</w:t>
      </w:r>
      <w:r>
        <w:t>((</w:t>
      </w:r>
      <w:r>
        <w:rPr>
          <w:strike/>
        </w:rPr>
        <w:t xml:space="preserve">, and report semiannually to the criminal justice training commission,</w:t>
      </w:r>
      <w:r>
        <w:t>))</w:t>
      </w:r>
      <w:r>
        <w:rPr/>
        <w:t xml:space="preserve"> the following information:</w:t>
      </w:r>
    </w:p>
    <w:p>
      <w:pPr>
        <w:spacing w:before="0" w:after="0" w:line="408" w:lineRule="exact"/>
        <w:ind w:left="0" w:right="0" w:firstLine="576"/>
        <w:jc w:val="left"/>
      </w:pPr>
      <w:r>
        <w:rPr/>
        <w:t xml:space="preserve">(a) The number of individuals stopped for routine traffic enforcement, whether or not a citation or warning was issued;</w:t>
      </w:r>
    </w:p>
    <w:p>
      <w:pPr>
        <w:spacing w:before="0" w:after="0" w:line="408" w:lineRule="exact"/>
        <w:ind w:left="0" w:right="0" w:firstLine="576"/>
        <w:jc w:val="left"/>
      </w:pPr>
      <w:r>
        <w:rPr/>
        <w:t xml:space="preserve">(b) Identifying characteristics of the individual stopped, including the race or ethnicity, approximate age, and gender;</w:t>
      </w:r>
    </w:p>
    <w:p>
      <w:pPr>
        <w:spacing w:before="0" w:after="0" w:line="408" w:lineRule="exact"/>
        <w:ind w:left="0" w:right="0" w:firstLine="576"/>
        <w:jc w:val="left"/>
      </w:pPr>
      <w:r>
        <w:rPr/>
        <w:t xml:space="preserve">(c) The nature of the alleged violation that led to the stop;</w:t>
      </w:r>
    </w:p>
    <w:p>
      <w:pPr>
        <w:spacing w:before="0" w:after="0" w:line="408" w:lineRule="exact"/>
        <w:ind w:left="0" w:right="0" w:firstLine="576"/>
        <w:jc w:val="left"/>
      </w:pPr>
      <w:r>
        <w:rPr/>
        <w:t xml:space="preserve">(d) Whether a search was instituted as a result of the stop; and</w:t>
      </w:r>
    </w:p>
    <w:p>
      <w:pPr>
        <w:spacing w:before="0" w:after="0" w:line="408" w:lineRule="exact"/>
        <w:ind w:left="0" w:right="0" w:firstLine="576"/>
        <w:jc w:val="left"/>
      </w:pPr>
      <w:r>
        <w:rPr/>
        <w:t xml:space="preserve">(e) Whether an arrest was made, or a written citation issued, as a result of either the stop or the search.</w:t>
      </w:r>
    </w:p>
    <w:p>
      <w:pPr>
        <w:spacing w:before="0" w:after="0" w:line="408" w:lineRule="exact"/>
        <w:ind w:left="0" w:right="0" w:firstLine="576"/>
        <w:jc w:val="left"/>
      </w:pPr>
      <w:r>
        <w:rPr/>
        <w:t xml:space="preserve">(2) The criminal justice training commission and the Washington state patrol shall compile the information required under subsection (1) of this section and make a report to the legislature no later than December 1, 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1998 c 218 s 1 and 1998 c 165 s 10 are each reenacted and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w:t>
      </w:r>
      <w:r>
        <w:t>((</w:t>
      </w:r>
      <w:r>
        <w:rPr>
          <w:strike/>
        </w:rPr>
        <w:t xml:space="preserve">, together with an index cross-reference record of each accident reported relating to such individual with a brief statement of the cause of the accident and whether or not the accident resulted in any fatality. The chief of the Washington state patrol shall furnish the index cross-reference record to the director, with reference to each driver involved in the reported accidents</w:t>
      </w:r>
      <w:r>
        <w:t>))</w:t>
      </w:r>
      <w:r>
        <w:rPr/>
        <w:t xml:space="preserve">.</w:t>
      </w:r>
    </w:p>
    <w:p>
      <w:pPr>
        <w:spacing w:before="0" w:after="0" w:line="408" w:lineRule="exact"/>
        <w:ind w:left="0" w:right="0" w:firstLine="576"/>
        <w:jc w:val="left"/>
      </w:pPr>
      <w:r>
        <w:rPr/>
        <w:t xml:space="preserve">(2) The records shall be for the confidential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190</w:t>
      </w:r>
      <w:r>
        <w:rPr/>
        <w:t xml:space="preserve"> and 2006 c 161 s 4 are each amended to read as follows:</w:t>
      </w:r>
    </w:p>
    <w:p>
      <w:pPr>
        <w:spacing w:before="0" w:after="0" w:line="408" w:lineRule="exact"/>
        <w:ind w:left="0" w:right="0" w:firstLine="576"/>
        <w:jc w:val="left"/>
      </w:pPr>
      <w:r>
        <w:rPr/>
        <w:t xml:space="preserve">(1) Within existing resources, the Washington state apprenticeship and training council shall approve and oversee direct-entry programs for graduating secondary students into building and construction-related apprenticeships by:</w:t>
      </w:r>
    </w:p>
    <w:p>
      <w:pPr>
        <w:spacing w:before="0" w:after="0" w:line="408" w:lineRule="exact"/>
        <w:ind w:left="0" w:right="0" w:firstLine="576"/>
        <w:jc w:val="left"/>
      </w:pPr>
      <w:r>
        <w:rPr/>
        <w:t xml:space="preserve">(a) Assisting individual school districts in using and leveraging existing resources; and</w:t>
      </w:r>
    </w:p>
    <w:p>
      <w:pPr>
        <w:spacing w:before="0" w:after="0" w:line="408" w:lineRule="exact"/>
        <w:ind w:left="0" w:right="0" w:firstLine="576"/>
        <w:jc w:val="left"/>
      </w:pPr>
      <w:r>
        <w:rPr/>
        <w:t xml:space="preserve">(b) Developing guidelines, including guidelines that ensure that graduating secondary school students will receive appropriate education and training and will have the opportunity to transition to local apprenticeship programs. The guidelines must be developed with input from apprenticeship coordinators, the office of the superintendent of public instruction, the state board for community and technical colleges, the workforce training and education coordinating board, and other interested stakeholders for direct-entry programs.</w:t>
      </w:r>
    </w:p>
    <w:p>
      <w:pPr>
        <w:spacing w:before="0" w:after="0" w:line="408" w:lineRule="exact"/>
        <w:ind w:left="0" w:right="0" w:firstLine="576"/>
        <w:jc w:val="left"/>
      </w:pPr>
      <w:r>
        <w:rPr/>
        <w:t xml:space="preserve">(2) The Washington state apprenticeship and training council shall award up to ten incentive grants for the 2006-07 school year, based on guidelines established under subsection (1)(b) of this section, to school districts statewide solely for personnel to negotiate and implement agreements with local apprenticeship programs based upon state apprenticeship use requirements, as described in RCW 39.04.320, to accept graduating secondary school students with appropriate training into apprenticeship programs. The council shall make every effort to award the grants evenly across the state.</w:t>
      </w:r>
    </w:p>
    <w:p>
      <w:pPr>
        <w:spacing w:before="0" w:after="0" w:line="408" w:lineRule="exact"/>
        <w:ind w:left="0" w:right="0" w:firstLine="576"/>
        <w:jc w:val="left"/>
      </w:pPr>
      <w:r>
        <w:rPr/>
        <w:t xml:space="preserve">(3) </w:t>
      </w:r>
      <w:r>
        <w:t>((</w:t>
      </w:r>
      <w:r>
        <w:rPr>
          <w:strike/>
        </w:rPr>
        <w:t xml:space="preserve">Beginning December 1, 2006,</w:t>
      </w:r>
      <w:r>
        <w:t>))</w:t>
      </w:r>
      <w:r>
        <w:rPr/>
        <w:t xml:space="preserve"> </w:t>
      </w:r>
      <w:r>
        <w:rPr>
          <w:u w:val="single"/>
        </w:rPr>
        <w:t xml:space="preserve">For any year in which grants are awarded in accordance with this section,</w:t>
      </w:r>
      <w:r>
        <w:rPr/>
        <w:t xml:space="preserve"> the Washington state apprenticeship and training council shall provide </w:t>
      </w:r>
      <w:r>
        <w:t>((</w:t>
      </w:r>
      <w:r>
        <w:rPr>
          <w:strike/>
        </w:rPr>
        <w:t xml:space="preserve">an annual</w:t>
      </w:r>
      <w:r>
        <w:t>))</w:t>
      </w:r>
      <w:r>
        <w:rPr/>
        <w:t xml:space="preserve"> </w:t>
      </w:r>
      <w:r>
        <w:rPr>
          <w:u w:val="single"/>
        </w:rPr>
        <w:t xml:space="preserve">a</w:t>
      </w:r>
      <w:r>
        <w:rPr/>
        <w:t xml:space="preserve"> report to the governor and the education and commerce and labor committees of the legislature. The report shall include:</w:t>
      </w:r>
    </w:p>
    <w:p>
      <w:pPr>
        <w:spacing w:before="0" w:after="0" w:line="408" w:lineRule="exact"/>
        <w:ind w:left="0" w:right="0" w:firstLine="576"/>
        <w:jc w:val="left"/>
      </w:pPr>
      <w:r>
        <w:rPr/>
        <w:t xml:space="preserve">(a) The guidelines established under subsection (1)(b) of this section;</w:t>
      </w:r>
    </w:p>
    <w:p>
      <w:pPr>
        <w:spacing w:before="0" w:after="0" w:line="408" w:lineRule="exact"/>
        <w:ind w:left="0" w:right="0" w:firstLine="576"/>
        <w:jc w:val="left"/>
      </w:pPr>
      <w:r>
        <w:rPr/>
        <w:t xml:space="preserve">(b) The names of the school districts receiving incentive grants under subsection (2) of this section;</w:t>
      </w:r>
    </w:p>
    <w:p>
      <w:pPr>
        <w:spacing w:before="0" w:after="0" w:line="408" w:lineRule="exact"/>
        <w:ind w:left="0" w:right="0" w:firstLine="576"/>
        <w:jc w:val="left"/>
      </w:pPr>
      <w:r>
        <w:rPr/>
        <w:t xml:space="preserve">(c) The results of negotiations between school districts receiving incentive grants and local apprenticeship programs;</w:t>
      </w:r>
    </w:p>
    <w:p>
      <w:pPr>
        <w:spacing w:before="0" w:after="0" w:line="408" w:lineRule="exact"/>
        <w:ind w:left="0" w:right="0" w:firstLine="576"/>
        <w:jc w:val="left"/>
      </w:pPr>
      <w:r>
        <w:rPr/>
        <w:t xml:space="preserve">(d) A list of apprenticeship programs that have agreed, pursuant to negotiated agreements, to accept qualified graduating secondary students; and</w:t>
      </w:r>
    </w:p>
    <w:p>
      <w:pPr>
        <w:spacing w:before="0" w:after="0" w:line="408" w:lineRule="exact"/>
        <w:ind w:left="0" w:right="0" w:firstLine="576"/>
        <w:jc w:val="left"/>
      </w:pPr>
      <w:r>
        <w:rPr/>
        <w:t xml:space="preserve">(e) The number of qualified graduating secondary students entering into apprenticeship programs each year through direct-entry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157</w:t>
      </w:r>
      <w:r>
        <w:rPr/>
        <w:t xml:space="preserve"> and 2011 c 4 s 15 are each amended to read as follows:</w:t>
      </w:r>
    </w:p>
    <w:p>
      <w:pPr>
        <w:spacing w:before="0" w:after="0" w:line="408" w:lineRule="exact"/>
        <w:ind w:left="0" w:right="0" w:firstLine="576"/>
        <w:jc w:val="left"/>
      </w:pPr>
      <w:r>
        <w:rPr/>
        <w:t xml:space="preserve">(1) The employment security department shall report to the appropriate committees of the legislature by December 1, </w:t>
      </w:r>
      <w:r>
        <w:t>((</w:t>
      </w:r>
      <w:r>
        <w:rPr>
          <w:strike/>
        </w:rPr>
        <w:t xml:space="preserve">2009</w:t>
      </w:r>
      <w:r>
        <w:t>))</w:t>
      </w:r>
      <w:r>
        <w:rPr/>
        <w:t xml:space="preserve"> </w:t>
      </w:r>
      <w:r>
        <w:rPr>
          <w:u w:val="single"/>
        </w:rPr>
        <w:t xml:space="preserve">2016</w:t>
      </w:r>
      <w:r>
        <w:rPr/>
        <w:t xml:space="preserve">, and every </w:t>
      </w:r>
      <w:r>
        <w:t>((</w:t>
      </w:r>
      <w:r>
        <w:rPr>
          <w:strike/>
        </w:rPr>
        <w:t xml:space="preserve">year</w:t>
      </w:r>
      <w:r>
        <w:t>))</w:t>
      </w:r>
      <w:r>
        <w:rPr/>
        <w:t xml:space="preserve"> </w:t>
      </w:r>
      <w:r>
        <w:rPr>
          <w:u w:val="single"/>
        </w:rPr>
        <w:t xml:space="preserve">five years</w:t>
      </w:r>
      <w:r>
        <w:rPr/>
        <w:t xml:space="preserve"> thereafter, on the status of the training benefits program and the resulting outcomes. The report shall include a survey based assessment of the employment outcomes for program participants within the previous three years. The department shall also include in its report:</w:t>
      </w:r>
    </w:p>
    <w:p>
      <w:pPr>
        <w:spacing w:before="0" w:after="0" w:line="408" w:lineRule="exact"/>
        <w:ind w:left="0" w:right="0" w:firstLine="576"/>
        <w:jc w:val="left"/>
      </w:pPr>
      <w:r>
        <w:rPr/>
        <w:t xml:space="preserve">(a) A demographic analysis of participants in the training benefits program under this section including the number of claimants per North American industry classification system code and the gender, race, age, and geographic representation of participants;</w:t>
      </w:r>
    </w:p>
    <w:p>
      <w:pPr>
        <w:spacing w:before="0" w:after="0" w:line="408" w:lineRule="exact"/>
        <w:ind w:left="0" w:right="0" w:firstLine="576"/>
        <w:jc w:val="left"/>
      </w:pPr>
      <w:r>
        <w:rPr/>
        <w:t xml:space="preserve">(b) The duration of training benefits claimed per claimant;</w:t>
      </w:r>
    </w:p>
    <w:p>
      <w:pPr>
        <w:spacing w:before="0" w:after="0" w:line="408" w:lineRule="exact"/>
        <w:ind w:left="0" w:right="0" w:firstLine="576"/>
        <w:jc w:val="left"/>
      </w:pPr>
      <w:r>
        <w:rPr/>
        <w:t xml:space="preserve">(c) An analysis of the training provided to participants including the occupational category supported by the training, whether the training received would lead to employment in a high-demand occupation, whether a degree or certificate is required in that occupational category to obtain employment, those participants who complete training in relationship to those that do not, the number of participants who take courses in basic language, reading, or writing skills to improve their employability, and the reasons for noncompletion of approved training programs;</w:t>
      </w:r>
    </w:p>
    <w:p>
      <w:pPr>
        <w:spacing w:before="0" w:after="0" w:line="408" w:lineRule="exact"/>
        <w:ind w:left="0" w:right="0" w:firstLine="576"/>
        <w:jc w:val="left"/>
      </w:pPr>
      <w:r>
        <w:rPr/>
        <w:t xml:space="preserve">(d) The employment and wage history of participants, including the pretraining and posttraining wage, the type of work participants were engaged in prior to unemployment, and whether those participating in training return to their previous employer within two years of receiving training, or are employed in a field for which they were retrained;</w:t>
      </w:r>
    </w:p>
    <w:p>
      <w:pPr>
        <w:spacing w:before="0" w:after="0" w:line="408" w:lineRule="exact"/>
        <w:ind w:left="0" w:right="0" w:firstLine="576"/>
        <w:jc w:val="left"/>
      </w:pPr>
      <w:r>
        <w:rPr/>
        <w:t xml:space="preserve">(e) An identification and analysis of administrative costs at both the local and state level for administering this program;</w:t>
      </w:r>
    </w:p>
    <w:p>
      <w:pPr>
        <w:spacing w:before="0" w:after="0" w:line="408" w:lineRule="exact"/>
        <w:ind w:left="0" w:right="0" w:firstLine="576"/>
        <w:jc w:val="left"/>
      </w:pPr>
      <w:r>
        <w:rPr/>
        <w:t xml:space="preserve">(f) A projection of program costs for the next fiscal year; and</w:t>
      </w:r>
    </w:p>
    <w:p>
      <w:pPr>
        <w:spacing w:before="0" w:after="0" w:line="408" w:lineRule="exact"/>
        <w:ind w:left="0" w:right="0" w:firstLine="576"/>
        <w:jc w:val="left"/>
      </w:pPr>
      <w:r>
        <w:rPr/>
        <w:t xml:space="preserve">(g) The total funds obligated for training benefits, and the net balance remaining to be obligated subject to the restrictions of RCW 50.22.140.</w:t>
      </w:r>
    </w:p>
    <w:p>
      <w:pPr>
        <w:spacing w:before="0" w:after="0" w:line="408" w:lineRule="exact"/>
        <w:ind w:left="0" w:right="0" w:firstLine="576"/>
        <w:jc w:val="left"/>
      </w:pPr>
      <w:r>
        <w:rPr/>
        <w:t xml:space="preserve">(2) The joint legislative audit and review committee is directed to conduct a thorough review and evaluation of the training benefits program on the following schedule:</w:t>
      </w:r>
    </w:p>
    <w:p>
      <w:pPr>
        <w:spacing w:before="0" w:after="0" w:line="408" w:lineRule="exact"/>
        <w:ind w:left="0" w:right="0" w:firstLine="576"/>
        <w:jc w:val="left"/>
      </w:pPr>
      <w:r>
        <w:rPr/>
        <w:t xml:space="preserve">(a) Three years after the implementation of the training benefits portion of chapter 4, Laws of 2011 and every five years thereafter; and</w:t>
      </w:r>
    </w:p>
    <w:p>
      <w:pPr>
        <w:spacing w:before="0" w:after="0" w:line="408" w:lineRule="exact"/>
        <w:ind w:left="0" w:right="0" w:firstLine="576"/>
        <w:jc w:val="left"/>
      </w:pPr>
      <w:r>
        <w:rPr/>
        <w:t xml:space="preserve">(b) In any year in which the employment security department is required to suspend obligation of training benefits funds pursuant to RCW 50.22.140(2), or total expenditures exceed twenty-five million dollars.</w:t>
      </w:r>
    </w:p>
    <w:p>
      <w:pPr>
        <w:spacing w:before="0" w:after="0" w:line="408" w:lineRule="exact"/>
        <w:ind w:left="0" w:right="0" w:firstLine="576"/>
        <w:jc w:val="left"/>
      </w:pPr>
      <w:r>
        <w:rPr/>
        <w:t xml:space="preserve">(3) As part of the review conducted under subsection (2) of this section, the joint legislative audit and review committee shall:</w:t>
      </w:r>
    </w:p>
    <w:p>
      <w:pPr>
        <w:spacing w:before="0" w:after="0" w:line="408" w:lineRule="exact"/>
        <w:ind w:left="0" w:right="0" w:firstLine="576"/>
        <w:jc w:val="left"/>
      </w:pPr>
      <w:r>
        <w:rPr/>
        <w:t xml:space="preserve">(a) Assess whether the program is complying with legislative intent;</w:t>
      </w:r>
    </w:p>
    <w:p>
      <w:pPr>
        <w:spacing w:before="0" w:after="0" w:line="408" w:lineRule="exact"/>
        <w:ind w:left="0" w:right="0" w:firstLine="576"/>
        <w:jc w:val="left"/>
      </w:pPr>
      <w:r>
        <w:rPr/>
        <w:t xml:space="preserve">(b) Assess whether the program is effective;</w:t>
      </w:r>
    </w:p>
    <w:p>
      <w:pPr>
        <w:spacing w:before="0" w:after="0" w:line="408" w:lineRule="exact"/>
        <w:ind w:left="0" w:right="0" w:firstLine="576"/>
        <w:jc w:val="left"/>
      </w:pPr>
      <w:r>
        <w:rPr/>
        <w:t xml:space="preserve">(c) Assess whether the program is operating in an efficient and economical manner which results in optimum performance; and</w:t>
      </w:r>
    </w:p>
    <w:p>
      <w:pPr>
        <w:spacing w:before="0" w:after="0" w:line="408" w:lineRule="exact"/>
        <w:ind w:left="0" w:right="0" w:firstLine="576"/>
        <w:jc w:val="left"/>
      </w:pPr>
      <w:r>
        <w:rPr/>
        <w:t xml:space="preserve">(d) Make recommendations on how to improve the training benefits program.</w:t>
      </w:r>
    </w:p>
    <w:p>
      <w:pPr>
        <w:spacing w:before="0" w:after="0" w:line="408" w:lineRule="exact"/>
        <w:ind w:left="0" w:right="0" w:firstLine="576"/>
        <w:jc w:val="left"/>
      </w:pPr>
      <w:r>
        <w:rPr/>
        <w:t xml:space="preserve">(4) After a review of the training benefits program has been completed by the joint legislative audit and review committee, the appropriate committees of the legislature must hold a public hearing on the review and consider potential changes to improve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045</w:t>
      </w:r>
      <w:r>
        <w:rPr/>
        <w:t xml:space="preserve"> and 2004 c 261 s 2 are each amended to read as follows:</w:t>
      </w:r>
    </w:p>
    <w:p>
      <w:pPr>
        <w:spacing w:before="0" w:after="0" w:line="408" w:lineRule="exact"/>
        <w:ind w:left="0" w:right="0" w:firstLine="576"/>
        <w:jc w:val="left"/>
      </w:pPr>
      <w:r>
        <w:rPr/>
        <w:t xml:space="preserve">(1) Unless the context clearly requires otherwise, the definitions in this subsection apply throughout this section.</w:t>
      </w:r>
    </w:p>
    <w:p>
      <w:pPr>
        <w:spacing w:before="0" w:after="0" w:line="408" w:lineRule="exact"/>
        <w:ind w:left="0" w:right="0" w:firstLine="576"/>
        <w:jc w:val="left"/>
      </w:pPr>
      <w:r>
        <w:rPr/>
        <w:t xml:space="preserve">(a) "Agency" means a department of state government created under RCW 43.17.010 and the office of the state auditor.</w:t>
      </w:r>
    </w:p>
    <w:p>
      <w:pPr>
        <w:spacing w:before="0" w:after="0" w:line="408" w:lineRule="exact"/>
        <w:ind w:left="0" w:right="0" w:firstLine="576"/>
        <w:jc w:val="left"/>
      </w:pPr>
      <w:r>
        <w:rPr/>
        <w:t xml:space="preserve">(b) "Audit" means an examination of records or financial accounts to evaluate accuracy and monitor compliance with statutory or regulatory requirements.</w:t>
      </w:r>
    </w:p>
    <w:p>
      <w:pPr>
        <w:spacing w:before="0" w:after="0" w:line="408" w:lineRule="exact"/>
        <w:ind w:left="0" w:right="0" w:firstLine="576"/>
        <w:jc w:val="left"/>
      </w:pPr>
      <w:r>
        <w:rPr/>
        <w:t xml:space="preserve">(c) "Hospital" means a hospital licensed under chapter 70.41 RCW.</w:t>
      </w:r>
    </w:p>
    <w:p>
      <w:pPr>
        <w:spacing w:before="0" w:after="0" w:line="408" w:lineRule="exact"/>
        <w:ind w:left="0" w:right="0" w:firstLine="576"/>
        <w:jc w:val="left"/>
      </w:pPr>
      <w:r>
        <w:rPr/>
        <w:t xml:space="preserve">(d) "Survey" means an inspection, examination, or site visit conducted by an agency to evaluate and monitor the compliance of a hospital or hospital services or facilities with statutory or regulatory requirements.</w:t>
      </w:r>
    </w:p>
    <w:p>
      <w:pPr>
        <w:spacing w:before="0" w:after="0" w:line="408" w:lineRule="exact"/>
        <w:ind w:left="0" w:right="0" w:firstLine="576"/>
        <w:jc w:val="left"/>
      </w:pPr>
      <w:r>
        <w:rPr/>
        <w:t xml:space="preserve">(2) By July 1, 2004, each state agency which conducts hospital surveys or audits shall post to its agency web site a list of the most frequent problems identified in its hospital surveys or audits along with information on how to avoid or address the identified problems, and a person within the agency that a hospital may contact with questions or for further assistance.</w:t>
      </w:r>
    </w:p>
    <w:p>
      <w:pPr>
        <w:spacing w:before="0" w:after="0" w:line="408" w:lineRule="exact"/>
        <w:ind w:left="0" w:right="0" w:firstLine="576"/>
        <w:jc w:val="left"/>
      </w:pPr>
      <w:r>
        <w:rPr/>
        <w:t xml:space="preserve">(3) By July 1, 2004, the department of health, in cooperation with other state agencies which conduct hospital surveys or audits, shall develop an instrument, to be provided to every hospital upon completion of a state survey or audit, which allows the hospital to anonymously evaluate the survey or audit process in terms of quality, efficacy, and the extent to which it supported improved patient care and compliance with state law without placing an unnecessary administrative burden on the hospital. The evaluation may be returned to the department of health for distribution to the appropriate agency. </w:t>
      </w:r>
      <w:r>
        <w:t>((</w:t>
      </w:r>
      <w:r>
        <w:rPr>
          <w:strike/>
        </w:rPr>
        <w:t xml:space="preserve">The department of health shall annually compile the evaluations in a report to the legislature.</w:t>
      </w:r>
      <w:r>
        <w:t>))</w:t>
      </w:r>
    </w:p>
    <w:p>
      <w:pPr>
        <w:spacing w:before="0" w:after="0" w:line="408" w:lineRule="exact"/>
        <w:ind w:left="0" w:right="0" w:firstLine="576"/>
        <w:jc w:val="left"/>
      </w:pPr>
      <w:r>
        <w:rPr/>
        <w:t xml:space="preserve">(4) Except when responding to complaints or immediate public health and safety concerns or when such prior notice would conflict with other state or federal law, any state agency that provides notice of a hospital survey or audit must provide such notice to the hospital no less than four weeks prior to the date of the survey or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020</w:t>
      </w:r>
      <w:r>
        <w:rPr/>
        <w:t xml:space="preserve"> and 2012 c 237 s 1 are each amended to read as follows:</w:t>
      </w:r>
    </w:p>
    <w:p>
      <w:pPr>
        <w:spacing w:before="0" w:after="0" w:line="408" w:lineRule="exact"/>
        <w:ind w:left="0" w:right="0" w:firstLine="576"/>
        <w:jc w:val="left"/>
      </w:pPr>
      <w:r>
        <w:rPr/>
        <w:t xml:space="preserve">(1) Upon entry into the correctional system, offenders shall receive an initial medical examination. The department shall prepare a health profile for each offender that includes at least the following information: (a) An identification of the offender's serious medical and dental needs; (b) an evaluation of the offender's capacity for work and recreation; and (c) a financial assessment of the offender's ability to pay for all or a portion of his or her health care services from personal resources or private insurance.</w:t>
      </w:r>
    </w:p>
    <w:p>
      <w:pPr>
        <w:spacing w:before="0" w:after="0" w:line="408" w:lineRule="exact"/>
        <w:ind w:left="0" w:right="0" w:firstLine="576"/>
        <w:jc w:val="left"/>
      </w:pPr>
      <w:r>
        <w:rPr/>
        <w:t xml:space="preserve">(2)(a) The department may develop and implement a plan for the delivery of health care services and personal hygiene items to offenders in the department's correctional facilities, at the discretion of the secretary, and in conformity with federal law.</w:t>
      </w:r>
    </w:p>
    <w:p>
      <w:pPr>
        <w:spacing w:before="0" w:after="0" w:line="408" w:lineRule="exact"/>
        <w:ind w:left="0" w:right="0" w:firstLine="576"/>
        <w:jc w:val="left"/>
      </w:pPr>
      <w:r>
        <w:rPr/>
        <w:t xml:space="preserve">(b) To discourage unwarranted use of health care services caused by unnecessary visits to health care providers, offenders shall participate in the costs of their health care services by paying an amount that is commensurate with their resources as determined by the department, or a nominal amount of no less than four dollars per visit, as determined by the secretary. Under the authority granted in RCW 72.01.050(2), the secretary may authorize the superintendent to collect this amount directly from an offender's institution account. All copayments collected from offenders' institution accounts shall be a reduction in the expenditures for offender health care at the department.</w:t>
      </w:r>
    </w:p>
    <w:p>
      <w:pPr>
        <w:spacing w:before="0" w:after="0" w:line="408" w:lineRule="exact"/>
        <w:ind w:left="0" w:right="0" w:firstLine="576"/>
        <w:jc w:val="left"/>
      </w:pPr>
      <w:r>
        <w:rPr/>
        <w:t xml:space="preserve">(c) Offenders are required to make copayments for initial health care visits that are offender initiated and, by rule adopted by the department, may be charged a copayment for subsequent visits related to the medical condition which caused the initial visit.</w:t>
      </w:r>
    </w:p>
    <w:p>
      <w:pPr>
        <w:spacing w:before="0" w:after="0" w:line="408" w:lineRule="exact"/>
        <w:ind w:left="0" w:right="0" w:firstLine="576"/>
        <w:jc w:val="left"/>
      </w:pPr>
      <w:r>
        <w:rPr/>
        <w:t xml:space="preserve">(d) No offender may be refused any health care service because of indigence.</w:t>
      </w:r>
    </w:p>
    <w:p>
      <w:pPr>
        <w:spacing w:before="0" w:after="0" w:line="408" w:lineRule="exact"/>
        <w:ind w:left="0" w:right="0" w:firstLine="576"/>
        <w:jc w:val="left"/>
      </w:pPr>
      <w:r>
        <w:rPr/>
        <w:t xml:space="preserve">(e) At no time shall the withdrawal of funds for the payment of a medical service copayment result in reducing an offender's institution account to an amount less than the level of indigency as defined in chapter 72.09 RCW.</w:t>
      </w:r>
    </w:p>
    <w:p>
      <w:pPr>
        <w:spacing w:before="0" w:after="0" w:line="408" w:lineRule="exact"/>
        <w:ind w:left="0" w:right="0" w:firstLine="576"/>
        <w:jc w:val="left"/>
      </w:pPr>
      <w:r>
        <w:rPr/>
        <w:t xml:space="preserve">(3) </w:t>
      </w:r>
      <w:r>
        <w:t>((</w:t>
      </w:r>
      <w:r>
        <w:rPr>
          <w:strike/>
        </w:rPr>
        <w:t xml:space="preserve">The department shall report annually to the legislature the following information for the fiscal year preceding the report: (a) The total number of health care visits made by offenders; (b) the total number of copayments assessed; (c) the total dollar amount of copayments collected; (d) the total number of copayments not collected due to an offender's indigency; and (e) the total number of copayments not assessed due to the serious or emergent nature of the health care treatment or because the health care visit was not offender initiated.</w:t>
      </w:r>
    </w:p>
    <w:p>
      <w:pPr>
        <w:spacing w:before="0" w:after="0" w:line="408" w:lineRule="exact"/>
        <w:ind w:left="0" w:right="0" w:firstLine="576"/>
        <w:jc w:val="left"/>
      </w:pPr>
      <w:r>
        <w:rPr>
          <w:strike/>
        </w:rPr>
        <w:t xml:space="preserve">(4)</w:t>
      </w:r>
      <w:r>
        <w:t>))</w:t>
      </w:r>
      <w:r>
        <w:rPr/>
        <w:t xml:space="preserve">(a) The secretary shall adopt, by rule, a uniform policy relating to the distribution and replenishment of personal hygiene items for inmates incarcerated in all department institutions. The policy shall provide for the initial distribution of adequate personal hygiene items to inmates upon their arrival at an institution.</w:t>
      </w:r>
    </w:p>
    <w:p>
      <w:pPr>
        <w:spacing w:before="0" w:after="0" w:line="408" w:lineRule="exact"/>
        <w:ind w:left="0" w:right="0" w:firstLine="576"/>
        <w:jc w:val="left"/>
      </w:pPr>
      <w:r>
        <w:rPr/>
        <w:t xml:space="preserve">(b) The acquisition of replenishment personal hygiene items is the responsibility of inmates, except that indigent inmates shall not be denied adequate personal hygiene items based on their inability to pay for them.</w:t>
      </w:r>
    </w:p>
    <w:p>
      <w:pPr>
        <w:spacing w:before="0" w:after="0" w:line="408" w:lineRule="exact"/>
        <w:ind w:left="0" w:right="0" w:firstLine="576"/>
        <w:jc w:val="left"/>
      </w:pPr>
      <w:r>
        <w:rPr/>
        <w:t xml:space="preserve">(c) The policy shall provide that the replenishment personal hygiene items be distributed to inmates only in authorized quantities and at intervals that reflect prudent use and customary wear and consumption of the items.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To the extent that federal law allows and federal financial participation is available, for the limited purpose of implementing this section, the department, or the department's designee, is authorized to act on behalf of an inmate for purposes of applying for medicaid eligibility.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following become a debt and are subject to RCW 72.09.450:</w:t>
      </w:r>
    </w:p>
    <w:p>
      <w:pPr>
        <w:spacing w:before="0" w:after="0" w:line="408" w:lineRule="exact"/>
        <w:ind w:left="0" w:right="0" w:firstLine="576"/>
        <w:jc w:val="left"/>
      </w:pPr>
      <w:r>
        <w:rPr/>
        <w:t xml:space="preserve">(a) All copayments under subsection (2) of this section that are not collected when the visit occurs; and</w:t>
      </w:r>
    </w:p>
    <w:p>
      <w:pPr>
        <w:spacing w:before="0" w:after="0" w:line="408" w:lineRule="exact"/>
        <w:ind w:left="0" w:right="0" w:firstLine="576"/>
        <w:jc w:val="left"/>
      </w:pPr>
      <w:r>
        <w:rPr/>
        <w:t xml:space="preserve">(b) All charges for replenishment personal hygiene items that are not collected when the item is distributed.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060</w:t>
      </w:r>
      <w:r>
        <w:rPr/>
        <w:t xml:space="preserve"> and 2011 1st sp.s. c 32 s 10 are each amended to read as follows:</w:t>
      </w:r>
    </w:p>
    <w:p>
      <w:pPr>
        <w:spacing w:before="0" w:after="0" w:line="408" w:lineRule="exact"/>
        <w:ind w:left="0" w:right="0" w:firstLine="576"/>
        <w:jc w:val="left"/>
      </w:pPr>
      <w:r>
        <w:rPr/>
        <w:t xml:space="preserve">Within available funds, the secretary of the department of social and health services shall support blended funding projects for youth. To be eligible for blended funding a child must be eligible for services designed to address a behavioral, mental, emotional, or substance abuse issue from the department of social and health services and require services from more than one categorical service delivery system. Before any blended funding project is established by the secretary, any entity or person proposing the project shall seek input from the public health and safety network or networks established in the catchment area of the project. The network or networks shall submit recommendations on the blended funding project to the private-public initiative described in RCW 70.305.020. The private-public initiative shall advise the secretary whether to approve the proposed blended funding project. The network shall review the proposed blended funding project pursuant to its authority to examine the decategorization of program funds under RCW 70.190.110, within the current appropriation level. The department shall document the number of children who participate in blended funding projects, the total blended funding amounts per child, the amount charged to each appropriation by program, and services provided to each child through each blended funding project </w:t>
      </w:r>
      <w:r>
        <w:t>((</w:t>
      </w:r>
      <w:r>
        <w:rPr>
          <w:strike/>
        </w:rPr>
        <w:t xml:space="preserve">and report this information to the appropriate committees of the legislature by December 1st of each year, beginning in December 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The board shall provide the legislature with a list of the proposed projects and a list of the projects funded </w:t>
      </w:r>
      <w:r>
        <w:t>((</w:t>
      </w:r>
      <w:r>
        <w:rPr>
          <w:strike/>
        </w:rPr>
        <w:t xml:space="preserve">by October 1st of each year for informational purposes</w:t>
      </w:r>
      <w:r>
        <w:t>))</w:t>
      </w:r>
      <w:r>
        <w:rPr/>
        <w:t xml:space="preserve"> </w:t>
      </w:r>
      <w:r>
        <w:rPr>
          <w:u w:val="single"/>
        </w:rPr>
        <w:t xml:space="preserve">as part of the biennial report required in RCW 77.85.020</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350</w:t>
      </w:r>
      <w:r>
        <w:rPr/>
        <w:t xml:space="preserve"> and 2006 c 152 s 6 are each amended to read as follows:</w:t>
      </w:r>
    </w:p>
    <w:p>
      <w:pPr>
        <w:spacing w:before="0" w:after="0" w:line="408" w:lineRule="exact"/>
        <w:ind w:left="0" w:right="0" w:firstLine="576"/>
        <w:jc w:val="left"/>
      </w:pPr>
      <w:r>
        <w:rPr/>
        <w:t xml:space="preserve">(1) The council shall submit </w:t>
      </w:r>
      <w:r>
        <w:t>((</w:t>
      </w:r>
      <w:r>
        <w:rPr>
          <w:strike/>
        </w:rPr>
        <w:t xml:space="preserve">an annual</w:t>
      </w:r>
      <w:r>
        <w:t>))</w:t>
      </w:r>
      <w:r>
        <w:rPr/>
        <w:t xml:space="preserve"> </w:t>
      </w:r>
      <w:r>
        <w:rPr>
          <w:u w:val="single"/>
        </w:rPr>
        <w:t xml:space="preserve">a biennial</w:t>
      </w:r>
      <w:r>
        <w:rPr/>
        <w:t xml:space="preserve"> report of its activities to the governor and the relevant policy committees of the senate and house of representatives by December 15th of each </w:t>
      </w:r>
      <w:r>
        <w:rPr>
          <w:u w:val="single"/>
        </w:rPr>
        <w:t xml:space="preserve">even-numbered</w:t>
      </w:r>
      <w:r>
        <w:rPr/>
        <w:t xml:space="preserve"> year. The </w:t>
      </w:r>
      <w:r>
        <w:t>((</w:t>
      </w:r>
      <w:r>
        <w:rPr>
          <w:strike/>
        </w:rPr>
        <w:t xml:space="preserve">annual</w:t>
      </w:r>
      <w:r>
        <w:t>))</w:t>
      </w:r>
      <w:r>
        <w:rPr/>
        <w:t xml:space="preserve"> report must include an evaluation of progress made in the preceding </w:t>
      </w:r>
      <w:r>
        <w:t>((</w:t>
      </w:r>
      <w:r>
        <w:rPr>
          <w:strike/>
        </w:rPr>
        <w:t xml:space="preserve">year</w:t>
      </w:r>
      <w:r>
        <w:t>))</w:t>
      </w:r>
      <w:r>
        <w:rPr/>
        <w:t xml:space="preserve"> </w:t>
      </w:r>
      <w:r>
        <w:rPr>
          <w:u w:val="single"/>
        </w:rPr>
        <w:t xml:space="preserve">biennium</w:t>
      </w:r>
      <w:r>
        <w:rPr/>
        <w:t xml:space="preserve"> to implement or carry out the strategic plan and an identification of projects from the strategic plan that will be a focus for the following </w:t>
      </w:r>
      <w:r>
        <w:t>((</w:t>
      </w:r>
      <w:r>
        <w:rPr>
          <w:strike/>
        </w:rPr>
        <w:t xml:space="preserve">year</w:t>
      </w:r>
      <w:r>
        <w:t>))</w:t>
      </w:r>
      <w:r>
        <w:rPr/>
        <w:t xml:space="preserve"> </w:t>
      </w:r>
      <w:r>
        <w:rPr>
          <w:u w:val="single"/>
        </w:rPr>
        <w:t xml:space="preserve">biennium</w:t>
      </w:r>
      <w:r>
        <w:rPr/>
        <w:t xml:space="preserve">.</w:t>
      </w:r>
    </w:p>
    <w:p>
      <w:pPr>
        <w:spacing w:before="0" w:after="0" w:line="408" w:lineRule="exact"/>
        <w:ind w:left="0" w:right="0" w:firstLine="576"/>
        <w:jc w:val="left"/>
      </w:pPr>
      <w:r>
        <w:rPr/>
        <w:t xml:space="preserve">(2) Prior to the start of the 2011 legislative session, the council must prepare a report to the appropriate committees of the legislature that makes recommendations as to the extension or modification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18</w:t>
      </w:r>
      <w:r>
        <w:rPr/>
        <w:t xml:space="preserve">.</w:t>
      </w:r>
      <w:r>
        <w:t xml:space="preserve">27</w:t>
      </w:r>
      <w:r>
        <w:rPr/>
        <w:t xml:space="preserve">.</w:t>
      </w:r>
      <w:r>
        <w:t xml:space="preserve">342</w:t>
      </w:r>
      <w:r>
        <w:rPr/>
        <w:t xml:space="preserve"> (Report to the legislature) and 1997 c 314 s 19;</w:t>
      </w:r>
    </w:p>
    <w:p>
      <w:pPr>
        <w:spacing w:before="0" w:after="0" w:line="408" w:lineRule="exact"/>
        <w:ind w:left="0" w:right="0" w:firstLine="576"/>
        <w:jc w:val="left"/>
      </w:pPr>
      <w:r>
        <w:t>(2)</w:t>
      </w:r>
      <w:r>
        <w:rPr/>
        <w:t xml:space="preserve">RCW </w:t>
      </w:r>
      <w:r>
        <w:t xml:space="preserve">28A</w:t>
      </w:r>
      <w:r>
        <w:rPr/>
        <w:t xml:space="preserve">.</w:t>
      </w:r>
      <w:r>
        <w:t xml:space="preserve">345</w:t>
      </w:r>
      <w:r>
        <w:rPr/>
        <w:t xml:space="preserve">.</w:t>
      </w:r>
      <w:r>
        <w:t xml:space="preserve">060</w:t>
      </w:r>
      <w:r>
        <w:rPr/>
        <w:t xml:space="preserve"> (Audit of staff classifications and employees' salaries</w:t>
      </w:r>
      <w:r>
        <w:rPr>
          <w:rFonts w:ascii="Times New Roman" w:hAnsi="Times New Roman"/>
        </w:rPr>
        <w:t xml:space="preserve">—</w:t>
      </w:r>
      <w:r>
        <w:rPr/>
        <w:t xml:space="preserve">Contract with the office of financial management</w:t>
      </w:r>
      <w:r>
        <w:rPr>
          <w:rFonts w:ascii="Times New Roman" w:hAnsi="Times New Roman"/>
        </w:rPr>
        <w:t xml:space="preserve">—</w:t>
      </w:r>
      <w:r>
        <w:rPr/>
        <w:t xml:space="preserve">Copies) and 2015 3rd sp.s. c 1 s 308, 2011 1st sp.s. c 43 s 467, 1986 c 158 s 3, &amp; 1983 c 187 s 4;</w:t>
      </w:r>
    </w:p>
    <w:p>
      <w:pPr>
        <w:spacing w:before="0" w:after="0" w:line="408" w:lineRule="exact"/>
        <w:ind w:left="0" w:right="0" w:firstLine="576"/>
        <w:jc w:val="left"/>
      </w:pPr>
      <w:r>
        <w:t>(3)</w:t>
      </w:r>
      <w:r>
        <w:rPr/>
        <w:t xml:space="preserve">RCW </w:t>
      </w:r>
      <w:r>
        <w:t xml:space="preserve">43</w:t>
      </w:r>
      <w:r>
        <w:rPr/>
        <w:t xml:space="preserve">.</w:t>
      </w:r>
      <w:r>
        <w:t xml:space="preserve">22</w:t>
      </w:r>
      <w:r>
        <w:rPr/>
        <w:t xml:space="preserve">.</w:t>
      </w:r>
      <w:r>
        <w:t xml:space="preserve">330</w:t>
      </w:r>
      <w:r>
        <w:rPr/>
        <w:t xml:space="preserve"> (Annual report) and 1977 c 75 s 49 &amp; 1965 c 8 s 43.22.330;</w:t>
      </w:r>
    </w:p>
    <w:p>
      <w:pPr>
        <w:spacing w:before="0" w:after="0" w:line="408" w:lineRule="exact"/>
        <w:ind w:left="0" w:right="0" w:firstLine="576"/>
        <w:jc w:val="left"/>
      </w:pPr>
      <w:r>
        <w:t>(4)</w:t>
      </w:r>
      <w:r>
        <w:rPr/>
        <w:t xml:space="preserve">RCW </w:t>
      </w:r>
      <w:r>
        <w:t xml:space="preserve">46</w:t>
      </w:r>
      <w:r>
        <w:rPr/>
        <w:t xml:space="preserve">.</w:t>
      </w:r>
      <w:r>
        <w:t xml:space="preserve">01</w:t>
      </w:r>
      <w:r>
        <w:rPr/>
        <w:t xml:space="preserve">.</w:t>
      </w:r>
      <w:r>
        <w:t xml:space="preserve">325</w:t>
      </w:r>
      <w:r>
        <w:rPr/>
        <w:t xml:space="preserve"> (Agent and subagent fees</w:t>
      </w:r>
      <w:r>
        <w:rPr>
          <w:rFonts w:ascii="Times New Roman" w:hAnsi="Times New Roman"/>
        </w:rPr>
        <w:t xml:space="preserve">—</w:t>
      </w:r>
      <w:r>
        <w:rPr/>
        <w:t xml:space="preserve">Analysis and evaluation) and 2010 1st sp.s. c 7 s 138, 2005 c 319 s 116, &amp; 1996 c 315 s 3;</w:t>
      </w:r>
    </w:p>
    <w:p>
      <w:pPr>
        <w:spacing w:before="0" w:after="0" w:line="408" w:lineRule="exact"/>
        <w:ind w:left="0" w:right="0" w:firstLine="576"/>
        <w:jc w:val="left"/>
      </w:pPr>
      <w:r>
        <w:t>(5)</w:t>
      </w:r>
      <w:r>
        <w:rPr/>
        <w:t xml:space="preserve">RCW </w:t>
      </w:r>
      <w:r>
        <w:t xml:space="preserve">43</w:t>
      </w:r>
      <w:r>
        <w:rPr/>
        <w:t xml:space="preserve">.</w:t>
      </w:r>
      <w:r>
        <w:t xml:space="preserve">88</w:t>
      </w:r>
      <w:r>
        <w:rPr/>
        <w:t xml:space="preserve">.</w:t>
      </w:r>
      <w:r>
        <w:t xml:space="preserve">500</w:t>
      </w:r>
      <w:r>
        <w:rPr/>
        <w:t xml:space="preserve"> (State boards, commissions, councils, and committees</w:t>
      </w:r>
      <w:r>
        <w:rPr>
          <w:rFonts w:ascii="Times New Roman" w:hAnsi="Times New Roman"/>
        </w:rPr>
        <w:t xml:space="preserve">—</w:t>
      </w:r>
      <w:r>
        <w:rPr/>
        <w:t xml:space="preserve">Legislative finding and declaration) and 1979 c 151 s 142 &amp; 1977 c 23 s 1;</w:t>
      </w:r>
    </w:p>
    <w:p>
      <w:pPr>
        <w:spacing w:before="0" w:after="0" w:line="408" w:lineRule="exact"/>
        <w:ind w:left="0" w:right="0" w:firstLine="576"/>
        <w:jc w:val="left"/>
      </w:pPr>
      <w:r>
        <w:t>(6)</w:t>
      </w:r>
      <w:r>
        <w:rPr/>
        <w:t xml:space="preserve">RCW </w:t>
      </w:r>
      <w:r>
        <w:t xml:space="preserve">43</w:t>
      </w:r>
      <w:r>
        <w:rPr/>
        <w:t xml:space="preserve">.</w:t>
      </w:r>
      <w:r>
        <w:t xml:space="preserve">88</w:t>
      </w:r>
      <w:r>
        <w:rPr/>
        <w:t xml:space="preserve">.</w:t>
      </w:r>
      <w:r>
        <w:t xml:space="preserve">505</w:t>
      </w:r>
      <w:r>
        <w:rPr/>
        <w:t xml:space="preserve"> (State boards, commissions, councils, and committees</w:t>
      </w:r>
      <w:r>
        <w:rPr>
          <w:rFonts w:ascii="Times New Roman" w:hAnsi="Times New Roman"/>
        </w:rPr>
        <w:t xml:space="preserve">—</w:t>
      </w:r>
      <w:r>
        <w:rPr/>
        <w:t xml:space="preserve">Compilation of list, information) and 1979 c 151 s 143 &amp; 1977 c 23 s 2;</w:t>
      </w:r>
    </w:p>
    <w:p>
      <w:pPr>
        <w:spacing w:before="0" w:after="0" w:line="408" w:lineRule="exact"/>
        <w:ind w:left="0" w:right="0" w:firstLine="576"/>
        <w:jc w:val="left"/>
      </w:pPr>
      <w:r>
        <w:t>(7)</w:t>
      </w:r>
      <w:r>
        <w:rPr/>
        <w:t xml:space="preserve">RCW </w:t>
      </w:r>
      <w:r>
        <w:t xml:space="preserve">43</w:t>
      </w:r>
      <w:r>
        <w:rPr/>
        <w:t xml:space="preserve">.</w:t>
      </w:r>
      <w:r>
        <w:t xml:space="preserve">88</w:t>
      </w:r>
      <w:r>
        <w:rPr/>
        <w:t xml:space="preserve">.</w:t>
      </w:r>
      <w:r>
        <w:t xml:space="preserve">510</w:t>
      </w:r>
      <w:r>
        <w:rPr/>
        <w:t xml:space="preserve"> (State boards, commissions, councils, and committees</w:t>
      </w:r>
      <w:r>
        <w:rPr>
          <w:rFonts w:ascii="Times New Roman" w:hAnsi="Times New Roman"/>
        </w:rPr>
        <w:t xml:space="preserve">—</w:t>
      </w:r>
      <w:r>
        <w:rPr/>
        <w:t xml:space="preserve">Submission of list and data to legislature) and 1996 c 288 s 42, 1987 c 505 s 37, 1979 c 151 s 144, &amp; 1977 c 23 s 3; and</w:t>
      </w:r>
    </w:p>
    <w:p>
      <w:pPr>
        <w:spacing w:before="0" w:after="0" w:line="408" w:lineRule="exact"/>
        <w:ind w:left="0" w:right="0" w:firstLine="576"/>
        <w:jc w:val="left"/>
      </w:pPr>
      <w:r>
        <w:t>(8)</w:t>
      </w:r>
      <w:r>
        <w:rPr/>
        <w:t xml:space="preserve">RCW </w:t>
      </w:r>
      <w:r>
        <w:t xml:space="preserve">43</w:t>
      </w:r>
      <w:r>
        <w:rPr/>
        <w:t xml:space="preserve">.</w:t>
      </w:r>
      <w:r>
        <w:t xml:space="preserve">88</w:t>
      </w:r>
      <w:r>
        <w:rPr/>
        <w:t xml:space="preserve">.</w:t>
      </w:r>
      <w:r>
        <w:t xml:space="preserve">515</w:t>
      </w:r>
      <w:r>
        <w:rPr/>
        <w:t xml:space="preserve"> (State boards, commissions, councils, and committees</w:t>
      </w:r>
      <w:r>
        <w:rPr>
          <w:rFonts w:ascii="Times New Roman" w:hAnsi="Times New Roman"/>
        </w:rPr>
        <w:t xml:space="preserve">—</w:t>
      </w:r>
      <w:r>
        <w:rPr/>
        <w:t xml:space="preserve">Agencies to submit lists, information) and 1979 c 151 s 145 &amp; 1977 c 23 s 4.</w:t>
      </w:r>
    </w:p>
    <w:p/>
    <w:p>
      <w:pPr>
        <w:jc w:val="center"/>
      </w:pPr>
      <w:r>
        <w:rPr>
          <w:b/>
        </w:rPr>
        <w:t>--- END ---</w:t>
      </w:r>
    </w:p>
    <w:sectPr>
      <w:pgNumType w:start="1"/>
      <w:footerReference xmlns:r="http://schemas.openxmlformats.org/officeDocument/2006/relationships" r:id="Rcfcf534209f045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535ed453c49cc" /><Relationship Type="http://schemas.openxmlformats.org/officeDocument/2006/relationships/footer" Target="/word/footer.xml" Id="Rcfcf534209f045f8" /></Relationships>
</file>