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bf90e8dc24b2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2815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2016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16,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94</w:t>
            </w:r>
            <w:r>
              <w:t xml:space="preserve">  Nays </w:t>
              <w:t xml:space="preserve">4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1,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43</w:t>
            </w:r>
            <w:r>
              <w:t xml:space="preserve">  Nays </w:t>
              <w:t xml:space="preserve">3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2815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2815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Hayes, Smith, Lytton, and Morris</w:t>
      </w:r>
    </w:p>
    <w:p/>
    <w:p>
      <w:r>
        <w:rPr>
          <w:t xml:space="preserve">Read first time 01/21/16.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the eligibility requirements for certain counties with ferry terminals to form a regional transportation planning organization; amending RCW 47.80.020;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47</w:t>
      </w:r>
      <w:r>
        <w:rPr/>
        <w:t xml:space="preserve">.</w:t>
      </w:r>
      <w:r>
        <w:t xml:space="preserve">80</w:t>
      </w:r>
      <w:r>
        <w:rPr/>
        <w:t xml:space="preserve">.</w:t>
      </w:r>
      <w:r>
        <w:t xml:space="preserve">020</w:t>
      </w:r>
      <w:r>
        <w:rPr/>
        <w:t xml:space="preserve"> and 1990 1st ex.s. c 17 s 54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legislature hereby authorizes creation of regional transportation planning organizations within the state. Each regional transportation planning organization shall be formed through the voluntary association of local governments within a county, or within geographically contiguous counties. Each organization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Encompass at least one complete county;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Have a population of at least one hundred thousand, </w:t>
      </w:r>
      <w:r>
        <w:rPr>
          <w:u w:val="single"/>
        </w:rPr>
        <w:t xml:space="preserve">have a population of at least seventy-five thousand and contain a Washington state ferries terminal,</w:t>
      </w:r>
      <w:r>
        <w:rPr/>
        <w:t xml:space="preserve"> or contain a minimum of three counties;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Have as members all counties within the region, and at least sixty percent of the cities and towns within the region representing a minimum of seventy-five percent of the cities' and towns' population.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state department of transportation must verify that each regional transportation planning organization conforms with the requirements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urbanized areas, the regional transportation planning organization is the same as the metropolitan planning organization designated for federal transportation planning purposes.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108c764cf804d8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2815.PL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5a70d08004fb8" /><Relationship Type="http://schemas.openxmlformats.org/officeDocument/2006/relationships/footer" Target="/word/footer.xml" Id="Re108c764cf804d8b" /></Relationships>
</file>