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fd8d02d3a2b4cb6"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HOUSE BILL 2605</w:t>
      </w:r>
    </w:p>
    <w:p>
      <w:pPr>
        <w:jc w:val="center"/>
        <w:spacing w:before="720" w:after="0" w:line="240"/>
      </w:pPr>
      <w:r>
        <w:t>64th Legislature</w:t>
      </w:r>
    </w:p>
    <w:p>
      <w:pPr>
        <w:jc w:val="center"/>
        <w:spacing w:before="0" w:after="1440" w:line="240"/>
      </w:pPr>
      <w:r>
        <w:t>2016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February 17, 2016</w:t>
            </w:r>
          </w:p>
          <w:p>
            <w:pPr>
              <w:ind w:left="0" w:right="0" w:firstLine="360"/>
            </w:pPr>
            <w:r>
              <w:t xml:space="preserve">Yeas </w:t>
              <w:t xml:space="preserve">93</w:t>
            </w:r>
            <w:r>
              <w:t xml:space="preserve">  Nays </w:t>
              <w:t xml:space="preserve">5</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2, 2016</w:t>
            </w:r>
          </w:p>
          <w:p>
            <w:pPr>
              <w:ind w:left="0" w:right="0" w:firstLine="360"/>
            </w:pPr>
            <w:r>
              <w:t xml:space="preserve">Yeas </w:t>
              <w:t xml:space="preserve">43</w:t>
            </w:r>
            <w:r>
              <w:t xml:space="preserve">  Nays </w:t>
              <w:t xml:space="preserve">4</w:t>
            </w:r>
          </w:p>
          <w:p>
            <w:pPr>
              <w:jc w:val="center"/>
              <w:spacing w:before="480" w:after="0" w:line="240"/>
            </w:pPr>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Barbara Baker, Chief Clerk of the House of Representatives of the State of Washington, do hereby certify that the attached is </w:t>
            </w:r>
            <w:r>
              <w:rPr>
                <w:rFonts w:ascii="Times New Roman" w:hAnsi="Times New Roman"/>
                <w:b/>
                <w:sz w:val="20"/>
              </w:rPr>
              <w:t xml:space="preserve">HOUSE BILL 2605</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HOUSE BILL 2605</w:t>
      </w:r>
    </w:p>
    <w:p>
      <w:pPr>
        <w:jc w:val="center"/>
      </w:pPr>
      <w:r>
        <w:t>_______________________________________________</w:t>
      </w:r>
    </w:p>
    <w:p/>
    <w:p>
      <w:pPr>
        <w:jc w:val="center"/>
      </w:pPr>
      <w:r>
        <w:t>Passed Legislature</w:t>
      </w:r>
      <w:r>
        <w:t xml:space="preserve"> - </w:t>
        <w:t>2016 Regular Session</w:t>
      </w:r>
    </w:p>
    <w:p/>
    <w:p>
      <w:r>
        <w:rPr>
          <w:b/>
        </w:rPr>
        <w:t>State of Washington</w:t>
        <w:tab/>
        <w:tab/>
      </w:r>
      <w:r>
        <w:rPr>
          <w:b/>
        </w:rPr>
        <w:t>64th Legislature</w:t>
        <w:tab/>
      </w:r>
      <w:r>
        <w:rPr>
          <w:b/>
        </w:rPr>
        <w:t>2016 Regular Session</w:t>
      </w:r>
    </w:p>
    <w:p/>
    <w:p>
      <w:r>
        <w:rPr>
          <w:b/>
        </w:rPr>
        <w:t xml:space="preserve">By </w:t>
      </w:r>
      <w:r>
        <w:t>Representatives Kirby, Vick, Blake, and Rossetti</w:t>
      </w:r>
    </w:p>
    <w:p/>
    <w:p>
      <w:r>
        <w:rPr>
          <w:t xml:space="preserve">Read first time 01/15/16.  </w:t>
        </w:rPr>
      </w:r>
      <w:r>
        <w:rPr>
          <w:t xml:space="preserve">Referred to Committee on Commerce &amp; Gaming.</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a special permit by a manufacturer of beer to hold a private event for the purpose of tasting and selling beer of its own production; and reenacting and amending RCW 66.20.010.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20</w:t>
      </w:r>
      <w:r>
        <w:rPr/>
        <w:t xml:space="preserve">.</w:t>
      </w:r>
      <w:r>
        <w:t xml:space="preserve">010</w:t>
      </w:r>
      <w:r>
        <w:rPr/>
        <w:t xml:space="preserve"> and 2015 c 195 s 1, 2015 c 194 s 3, and 2015 c 59 s 1 are each reenacted and amended to read as follows:</w:t>
      </w:r>
    </w:p>
    <w:p>
      <w:pPr>
        <w:spacing w:before="0" w:after="0" w:line="408" w:lineRule="exact"/>
        <w:ind w:left="0" w:right="0" w:firstLine="576"/>
        <w:jc w:val="left"/>
      </w:pPr>
      <w:r>
        <w:rPr/>
        <w:t xml:space="preserve">Upon application in the prescribed form being made to any employee authorized by the board to issue permits, accompanied by payment of the prescribed fee, and upon the employee being satisfied that the applicant should be granted a permit under this title, the employee must issue to the applicant under such regulations and at such fee as may be prescribed by the board a permit of the class applied for, as follows:</w:t>
      </w:r>
    </w:p>
    <w:p>
      <w:pPr>
        <w:spacing w:before="0" w:after="0" w:line="408" w:lineRule="exact"/>
        <w:ind w:left="0" w:right="0" w:firstLine="576"/>
        <w:jc w:val="left"/>
      </w:pPr>
      <w:r>
        <w:rPr/>
        <w:t xml:space="preserve">(1) Where the application is for a special permit by a physician or dentist, or by any person in charge of an institution regularly conducted as a hospital or sanitorium for the care of persons in ill health, or as a home devoted exclusively to the care of aged people, a special liquor purchase permit, except that the governor may waive the requirement for a special liquor purchase permit under this subsection pursuant to an order issued under RCW 43.06.220(2);</w:t>
      </w:r>
    </w:p>
    <w:p>
      <w:pPr>
        <w:spacing w:before="0" w:after="0" w:line="408" w:lineRule="exact"/>
        <w:ind w:left="0" w:right="0" w:firstLine="576"/>
        <w:jc w:val="left"/>
      </w:pPr>
      <w:r>
        <w:rPr/>
        <w:t xml:space="preserve">(2) Where the application is for a special permit by a person engaged within the state in mechanical or manufacturing business or in scientific pursuits requiring alcohol for use therein, or by any private individual, a special permit to purchase alcohol for the purpose named in the permit, except that the governor may waive the requirement for a special liquor purchase permit under this subsection pursuant to an order issued under RCW 43.06.220(2);</w:t>
      </w:r>
    </w:p>
    <w:p>
      <w:pPr>
        <w:spacing w:before="0" w:after="0" w:line="408" w:lineRule="exact"/>
        <w:ind w:left="0" w:right="0" w:firstLine="576"/>
        <w:jc w:val="left"/>
      </w:pPr>
      <w:r>
        <w:rPr/>
        <w:t xml:space="preserve">(3) Where the application is for a special permit to consume liquor at a banquet, at a specified date and place, a special permit to purchase liquor for consumption at such banquet, to such applicants as may be fixed by the board;</w:t>
      </w:r>
    </w:p>
    <w:p>
      <w:pPr>
        <w:spacing w:before="0" w:after="0" w:line="408" w:lineRule="exact"/>
        <w:ind w:left="0" w:right="0" w:firstLine="576"/>
        <w:jc w:val="left"/>
      </w:pPr>
      <w:r>
        <w:rPr/>
        <w:t xml:space="preserve">(4) Where the application is for a special permit to consume liquor on the premises of a business not licensed under this title, a special permit to purchase liquor for consumption thereon for such periods of time and to such applicants as may be fixed by the board;</w:t>
      </w:r>
    </w:p>
    <w:p>
      <w:pPr>
        <w:spacing w:before="0" w:after="0" w:line="408" w:lineRule="exact"/>
        <w:ind w:left="0" w:right="0" w:firstLine="576"/>
        <w:jc w:val="left"/>
      </w:pPr>
      <w:r>
        <w:rPr/>
        <w:t xml:space="preserve">(5) Where the application is for a special permit by a manufacturer to import or purchase within the state alcohol, malt, and other materials containing alcohol to be used in the manufacture of liquor, or other products, a special permit;</w:t>
      </w:r>
    </w:p>
    <w:p>
      <w:pPr>
        <w:spacing w:before="0" w:after="0" w:line="408" w:lineRule="exact"/>
        <w:ind w:left="0" w:right="0" w:firstLine="576"/>
        <w:jc w:val="left"/>
      </w:pPr>
      <w:r>
        <w:rPr/>
        <w:t xml:space="preserve">(6) Where the application is for a special permit by a person operating a drug store to purchase liquor at retail prices only, to be thereafter sold by such person on the prescription of a physician, a special liquor purchase permit, except that the governor may waive the requirement for a special liquor purchase permit under this subsection pursuant to an order issued under RCW 43.06.220(2);</w:t>
      </w:r>
    </w:p>
    <w:p>
      <w:pPr>
        <w:spacing w:before="0" w:after="0" w:line="408" w:lineRule="exact"/>
        <w:ind w:left="0" w:right="0" w:firstLine="576"/>
        <w:jc w:val="left"/>
      </w:pPr>
      <w:r>
        <w:rPr/>
        <w:t xml:space="preserve">(7) Where the application is for a special permit by an authorized representative of a military installation operated by or for any of the armed forces within the geographical boundaries of the state of Washington, a special permit to purchase liquor for use on such military installation;</w:t>
      </w:r>
    </w:p>
    <w:p>
      <w:pPr>
        <w:spacing w:before="0" w:after="0" w:line="408" w:lineRule="exact"/>
        <w:ind w:left="0" w:right="0" w:firstLine="576"/>
        <w:jc w:val="left"/>
      </w:pPr>
      <w:r>
        <w:rPr/>
        <w:t xml:space="preserve">(8) Where the application is for a special permit by a vendor that manufactures or sells a product which cannot be effectively presented to potential buyers without serving it with liquor or by a manufacturer, importer, or distributor, or representative thereof, to serve liquor without charge to delegates and guests at a convention of a trade association composed of licensees of the board, when the said liquor is served in a hospitality room or from a booth in a board-approved suppliers' display room at the convention, and when the liquor so served is for consumption in the said hospitality room or display room during the convention, anything in this title to the contrary notwithstanding. Any such spirituous liquor must be purchased from a spirits retailer or distributor, and any such liquor is subject to the taxes imposed by RCW 66.24.290 and 66.24.210;</w:t>
      </w:r>
    </w:p>
    <w:p>
      <w:pPr>
        <w:spacing w:before="0" w:after="0" w:line="408" w:lineRule="exact"/>
        <w:ind w:left="0" w:right="0" w:firstLine="576"/>
        <w:jc w:val="left"/>
      </w:pPr>
      <w:r>
        <w:rPr/>
        <w:t xml:space="preserve">(9) Where the application is for a special permit by a manufacturer, importer, or distributor, or representative thereof, to donate liquor for a reception, breakfast, luncheon, or dinner for delegates and guests at a convention of a trade association composed of licensees of the board, when the liquor so donated is for consumption at the said reception, breakfast, luncheon, or dinner during the convention, anything in this title to the contrary notwithstanding. Any such spirituous liquor must be purchased from a spirits retailer or distributor, and any such liquor is subject to the taxes imposed by RCW 66.24.290 and 66.24.210;</w:t>
      </w:r>
    </w:p>
    <w:p>
      <w:pPr>
        <w:spacing w:before="0" w:after="0" w:line="408" w:lineRule="exact"/>
        <w:ind w:left="0" w:right="0" w:firstLine="576"/>
        <w:jc w:val="left"/>
      </w:pPr>
      <w:r>
        <w:rPr/>
        <w:t xml:space="preserve">(10) Where the application is for a special permit by a manufacturer, importer, or distributor, or representative thereof, to donate and/or serve liquor without charge to delegates and guests at an international trade fair, show, or exposition held under the auspices of a federal, state, or local governmental entity or organized and promoted by a nonprofit organization, anything in this title to the contrary notwithstanding. Any such spirituous liquor must be purchased from a liquor spirits retailer or distributor, and any such liquor is subject to the taxes imposed by RCW 66.24.290 and 66.24.210;</w:t>
      </w:r>
    </w:p>
    <w:p>
      <w:pPr>
        <w:spacing w:before="0" w:after="0" w:line="408" w:lineRule="exact"/>
        <w:ind w:left="0" w:right="0" w:firstLine="576"/>
        <w:jc w:val="left"/>
      </w:pPr>
      <w:r>
        <w:rPr/>
        <w:t xml:space="preserve">(11) Where the application is for an annual special permit by a person operating a bed and breakfast lodging facility to donate or serve wine or beer without charge to overnight guests of the facility if the wine or beer is for consumption on the premises of the facility. "Bed and breakfast lodging facility," as used in this subsection, means a facility offering from one to eight lodging units and breakfast to travelers and guests;</w:t>
      </w:r>
    </w:p>
    <w:p>
      <w:pPr>
        <w:spacing w:before="0" w:after="0" w:line="408" w:lineRule="exact"/>
        <w:ind w:left="0" w:right="0" w:firstLine="576"/>
        <w:jc w:val="left"/>
      </w:pPr>
      <w:r>
        <w:rPr/>
        <w:t xml:space="preserve">(12) Where the application is for a special permit to allow tasting of alcohol by persons at least eighteen years of age under the following circumstances:</w:t>
      </w:r>
    </w:p>
    <w:p>
      <w:pPr>
        <w:spacing w:before="0" w:after="0" w:line="408" w:lineRule="exact"/>
        <w:ind w:left="0" w:right="0" w:firstLine="576"/>
        <w:jc w:val="left"/>
      </w:pPr>
      <w:r>
        <w:rPr/>
        <w:t xml:space="preserve">(a) The application is from a community or technical college as defined in RCW 28B.50.030, a regional university, or a state university;</w:t>
      </w:r>
    </w:p>
    <w:p>
      <w:pPr>
        <w:spacing w:before="0" w:after="0" w:line="408" w:lineRule="exact"/>
        <w:ind w:left="0" w:right="0" w:firstLine="576"/>
        <w:jc w:val="left"/>
      </w:pPr>
      <w:r>
        <w:rPr/>
        <w:t xml:space="preserve">(b) The person who is permitted to taste under this subsection is enrolled as a student in a required or elective class that is part of a culinary, sommelier, wine business, enology, viticulture, wine technology, beer technology, or spirituous technology-related degree program;</w:t>
      </w:r>
    </w:p>
    <w:p>
      <w:pPr>
        <w:spacing w:before="0" w:after="0" w:line="408" w:lineRule="exact"/>
        <w:ind w:left="0" w:right="0" w:firstLine="576"/>
        <w:jc w:val="left"/>
      </w:pPr>
      <w:r>
        <w:rPr/>
        <w:t xml:space="preserve">(c) The alcohol served to any person in the degree-related programs under (b) of this subsection is tasted but not consumed for the purposes of educational training as part of the class curriculum with the approval of the educational provider;</w:t>
      </w:r>
    </w:p>
    <w:p>
      <w:pPr>
        <w:spacing w:before="0" w:after="0" w:line="408" w:lineRule="exact"/>
        <w:ind w:left="0" w:right="0" w:firstLine="576"/>
        <w:jc w:val="left"/>
      </w:pPr>
      <w:r>
        <w:rPr/>
        <w:t xml:space="preserve">(d) The service and tasting of alcoholic beverages is supervised by a faculty or staff member of the educational provider who is twenty-one years of age or older. The supervising faculty or staff member shall possess a class 12 or 13 alcohol server permit under the provisions of RCW 66.20.310;</w:t>
      </w:r>
    </w:p>
    <w:p>
      <w:pPr>
        <w:spacing w:before="0" w:after="0" w:line="408" w:lineRule="exact"/>
        <w:ind w:left="0" w:right="0" w:firstLine="576"/>
        <w:jc w:val="left"/>
      </w:pPr>
      <w:r>
        <w:rPr/>
        <w:t xml:space="preserve">(e) The enrolled student permitted to taste the alcoholic beverages does not purchase the alcoholic beverages; and</w:t>
      </w:r>
    </w:p>
    <w:p>
      <w:pPr>
        <w:spacing w:before="0" w:after="0" w:line="408" w:lineRule="exact"/>
        <w:ind w:left="0" w:right="0" w:firstLine="576"/>
        <w:jc w:val="left"/>
      </w:pPr>
      <w:r>
        <w:rPr/>
        <w:t xml:space="preserve">(f) The permit fee for the special permit provided for in this subsection (12) must be waived by the board;</w:t>
      </w:r>
    </w:p>
    <w:p>
      <w:pPr>
        <w:spacing w:before="0" w:after="0" w:line="408" w:lineRule="exact"/>
        <w:ind w:left="0" w:right="0" w:firstLine="576"/>
        <w:jc w:val="left"/>
      </w:pPr>
      <w:r>
        <w:rPr/>
        <w:t xml:space="preserve">(13) Where the application is for a special permit by a distillery or craft distillery for an event not open to the general public to be held or conducted at a specific place, including at the licensed premise of the applying distillery or craft distillery, upon a specific date for the purpose of tasting and selling spirits of its own production. The distillery or craft distillery must obtain a permit for a fee of ten dollars per event. An application for the permit must be submitted for private banquet permits prior to the event and, once issued, must be posted in a conspicuous place at the premises for which the permit was issued during all times the permit is in use. No licensee may receive more than twelve permits under this subsection (13) each year;</w:t>
      </w:r>
    </w:p>
    <w:p>
      <w:pPr>
        <w:spacing w:before="0" w:after="0" w:line="408" w:lineRule="exact"/>
        <w:ind w:left="0" w:right="0" w:firstLine="576"/>
        <w:jc w:val="left"/>
      </w:pPr>
      <w:r>
        <w:rPr/>
        <w:t xml:space="preserve">(14) Where the application is for a special permit by a manufacturer of wine for an event not open to the general public to be held or conducted at a specific place upon a specific date for the purpose of tasting and selling wine of its own production. The winery must obtain a permit for a fee of ten dollars per event. An application for the permit must be submitted at least ten days before the event and once issued, must be posted in a conspicuous place at the premises for which the permit was issued during all times the permit is in use. No more than twelve events per year may be held by a single manufacturer under this subsection</w:t>
      </w:r>
      <w:r>
        <w:rPr>
          <w:u w:val="single"/>
        </w:rPr>
        <w:t xml:space="preserve">;</w:t>
      </w:r>
    </w:p>
    <w:p>
      <w:pPr>
        <w:spacing w:before="0" w:after="0" w:line="408" w:lineRule="exact"/>
        <w:ind w:left="0" w:right="0" w:firstLine="576"/>
        <w:jc w:val="left"/>
      </w:pPr>
      <w:r>
        <w:rPr>
          <w:u w:val="single"/>
        </w:rPr>
        <w:t xml:space="preserve">(15) Where the application is for a special permit by a manufacturer of beer for an event not open to the general public to be held or conducted at a specific place upon a specific date for the purpose of tasting and selling beer of its own production. The brewery or microbrewery must obtain a permit for a fee of ten dollars per event. An application for the permit must be submitted at least ten days before the event and once issued, must be posted in a conspicuous place at the premises for which the permit was issued during all times the permit is in use. No more than twelve events per year may be held by a single manufacturer under this subsection</w:t>
      </w:r>
      <w:r>
        <w:rPr/>
        <w:t xml:space="preserve">.</w:t>
      </w:r>
    </w:p>
    <w:p/>
    <w:p>
      <w:pPr>
        <w:jc w:val="center"/>
      </w:pPr>
      <w:r>
        <w:rPr>
          <w:b/>
        </w:rPr>
        <w:t>--- END ---</w:t>
      </w:r>
    </w:p>
    <w:sectPr>
      <w:pgNumType w:start="1"/>
      <w:footerReference xmlns:r="http://schemas.openxmlformats.org/officeDocument/2006/relationships" r:id="Rd175081e237346f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2605.PL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b78cc56c0624575" /><Relationship Type="http://schemas.openxmlformats.org/officeDocument/2006/relationships/footer" Target="/word/footer.xml" Id="Rd175081e237346f5" /></Relationships>
</file>