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b8dafee2a41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2565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2565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Vick, Reykdal, Orcutt, Wilson, Springer, Robinson, Nealey, Wilcox, Manweller, Stokesbary, Condotta, Pike, Haler, Frame, Hargrove, and Muri</w:t>
      </w:r>
    </w:p>
    <w:p/>
    <w:p>
      <w:r>
        <w:rPr>
          <w:t xml:space="preserve">Read first time 01/15/16.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frequency of local sales and use tax changes; and amending RCW 82.14.055.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055</w:t>
      </w:r>
      <w:r>
        <w:rPr/>
        <w:t xml:space="preserve"> and 2003 c 168 s 206 are each amended to read as follows:</w:t>
      </w:r>
    </w:p>
    <w:p>
      <w:pPr>
        <w:spacing w:before="0" w:after="0" w:line="408" w:lineRule="exact"/>
        <w:ind w:left="0" w:right="0" w:firstLine="576"/>
        <w:jc w:val="left"/>
      </w:pPr>
      <w:r>
        <w:rPr/>
        <w:t xml:space="preserve">(1) Except as provided in subsections (2), (3), and (4) of this section, a local sales and use tax change ((</w:t>
      </w:r>
      <w:r>
        <w:rPr>
          <w:strike/>
        </w:rPr>
        <w:t xml:space="preserve">shall</w:t>
      </w:r>
      <w:r>
        <w:rPr/>
        <w:t xml:space="preserve">)) </w:t>
      </w:r>
      <w:r>
        <w:rPr>
          <w:u w:val="single"/>
        </w:rPr>
        <w:t xml:space="preserve">may</w:t>
      </w:r>
      <w:r>
        <w:rPr/>
        <w:t xml:space="preserve"> take effect (a) no sooner than seventy-five days after the department receives notice of the change and (b) only on the first day of January, April, </w:t>
      </w:r>
      <w:r>
        <w:rPr>
          <w:u w:val="single"/>
        </w:rPr>
        <w:t xml:space="preserve">or</w:t>
      </w:r>
      <w:r>
        <w:rPr/>
        <w:t xml:space="preserve"> July((</w:t>
      </w:r>
      <w:r>
        <w:rPr>
          <w:strike/>
        </w:rPr>
        <w:t xml:space="preserve">, or October</w:t>
      </w:r>
      <w:r>
        <w:rPr/>
        <w:t xml:space="preserve">)).</w:t>
      </w:r>
    </w:p>
    <w:p>
      <w:pPr>
        <w:spacing w:before="0" w:after="0" w:line="408" w:lineRule="exact"/>
        <w:ind w:left="0" w:right="0" w:firstLine="576"/>
        <w:jc w:val="left"/>
      </w:pPr>
      <w:r>
        <w:rPr/>
        <w:t xml:space="preserve">(2) In the case of a local sales and use tax that is a credit against the state sales tax or use tax, a local sales and use tax change ((</w:t>
      </w:r>
      <w:r>
        <w:rPr>
          <w:strike/>
        </w:rPr>
        <w:t xml:space="preserve">shall</w:t>
      </w:r>
      <w:r>
        <w:rPr/>
        <w:t xml:space="preserve">)) </w:t>
      </w:r>
      <w:r>
        <w:rPr>
          <w:u w:val="single"/>
        </w:rPr>
        <w:t xml:space="preserve">may</w:t>
      </w:r>
      <w:r>
        <w:rPr/>
        <w:t xml:space="preserve"> take effect (a) no sooner than thirty days after the department receives notice of the change and (b) only on the first day of a month.</w:t>
      </w:r>
    </w:p>
    <w:p>
      <w:pPr>
        <w:spacing w:before="0" w:after="0" w:line="408" w:lineRule="exact"/>
        <w:ind w:left="0" w:right="0" w:firstLine="576"/>
        <w:jc w:val="left"/>
      </w:pPr>
      <w:r>
        <w:rPr/>
        <w:t xml:space="preserve">(3)(a) A local sales and use tax rate increase imposed on services applies to the first billing period starting on or after the effective date of the increase.</w:t>
      </w:r>
    </w:p>
    <w:p>
      <w:pPr>
        <w:spacing w:before="0" w:after="0" w:line="408" w:lineRule="exact"/>
        <w:ind w:left="0" w:right="0" w:firstLine="576"/>
        <w:jc w:val="left"/>
      </w:pPr>
      <w:r>
        <w:rPr/>
        <w:t xml:space="preserve">(b) A local sales and use tax rate decrease imposed on services applies to bills rendered on or after the effective date of the decrease.</w:t>
      </w:r>
    </w:p>
    <w:p>
      <w:pPr>
        <w:spacing w:before="0" w:after="0" w:line="408" w:lineRule="exact"/>
        <w:ind w:left="0" w:right="0" w:firstLine="576"/>
        <w:jc w:val="left"/>
      </w:pPr>
      <w:r>
        <w:rPr/>
        <w:t xml:space="preserve">(c) For the purposes of this subsection (3), "services" means retail services such as installing and constructing and retail services such as telecommunications, but does not include services such as tattooing.</w:t>
      </w:r>
    </w:p>
    <w:p>
      <w:pPr>
        <w:spacing w:before="0" w:after="0" w:line="408" w:lineRule="exact"/>
        <w:ind w:left="0" w:right="0" w:firstLine="576"/>
        <w:jc w:val="left"/>
      </w:pPr>
      <w:r>
        <w:rPr/>
        <w:t xml:space="preserve">(4) For the purposes of this section, "local sales and use tax change" means enactment or revision of local sales and use taxes under this chapter or any other statute, including changes resulting from referendum or annexation.</w:t>
      </w:r>
    </w:p>
    <w:p/>
    <w:p>
      <w:pPr>
        <w:jc w:val="center"/>
      </w:pPr>
      <w:r>
        <w:rPr>
          <w:b/>
        </w:rPr>
        <w:t>--- END ---</w:t>
      </w:r>
    </w:p>
    <w:sectPr>
      <w:pgNumType w:start="1"/>
      <w:footerReference xmlns:r="http://schemas.openxmlformats.org/officeDocument/2006/relationships" r:id="R24f68e0f1b524a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6147b01cf946f1" /><Relationship Type="http://schemas.openxmlformats.org/officeDocument/2006/relationships/footer" Target="/word/footer.xml" Id="R24f68e0f1b524a6c" /></Relationships>
</file>