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d1d37f5c542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2521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2521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2521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Wylie and Condotta; by request of Liquor and Cannabis Board</w:t>
      </w:r>
    </w:p>
    <w:p/>
    <w:p>
      <w:r>
        <w:rPr>
          <w:t xml:space="preserve">Read first time 01/14/16.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proper disposal of unsellable marijuana by a licensed marijuana retail outlet; amending RCW 69.50.357;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2nd sp.s. c 4 s 203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w:t>
      </w:r>
      <w:r>
        <w:rPr>
          <w:u w:val="single"/>
        </w:rPr>
        <w:t xml:space="preserve">Except for the purposes of disposal as authorized by the board, n</w:t>
      </w:r>
      <w:r>
        <w:rPr/>
        <w:t xml:space="preserve">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e4c5c1ea0eea4c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c2276a7eaf4f76" /><Relationship Type="http://schemas.openxmlformats.org/officeDocument/2006/relationships/footer" Target="/word/footer.xml" Id="Re4c5c1ea0eea4c30" /></Relationships>
</file>